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9B" w:rsidRDefault="00763F0D" w:rsidP="001C0B76">
      <w:pPr>
        <w:rPr>
          <w:b/>
        </w:rPr>
      </w:pPr>
      <w:r>
        <w:rPr>
          <w:rFonts w:hint="eastAsia"/>
          <w:b/>
        </w:rPr>
        <w:t>附属書</w:t>
      </w:r>
      <w:r>
        <w:rPr>
          <w:rFonts w:hint="eastAsia"/>
          <w:b/>
        </w:rPr>
        <w:t xml:space="preserve">26-A   </w:t>
      </w:r>
      <w:r w:rsidR="00594F25">
        <w:rPr>
          <w:rFonts w:hint="eastAsia"/>
          <w:b/>
        </w:rPr>
        <w:t>医薬品及び医療機器のための透明性及び</w:t>
      </w:r>
      <w:r w:rsidR="00C60261">
        <w:rPr>
          <w:rFonts w:hint="eastAsia"/>
          <w:b/>
        </w:rPr>
        <w:t>手続の公正</w:t>
      </w:r>
      <w:r w:rsidR="00B63B33">
        <w:rPr>
          <w:rStyle w:val="a5"/>
          <w:b/>
        </w:rPr>
        <w:footnoteReference w:id="1"/>
      </w:r>
    </w:p>
    <w:p w:rsidR="006B39AF" w:rsidRDefault="006B39AF" w:rsidP="001C0B76">
      <w:pPr>
        <w:rPr>
          <w:b/>
        </w:rPr>
      </w:pPr>
    </w:p>
    <w:p w:rsidR="006B39AF" w:rsidRDefault="006B39AF" w:rsidP="001C0B76">
      <w:pPr>
        <w:rPr>
          <w:b/>
        </w:rPr>
      </w:pPr>
      <w:r>
        <w:rPr>
          <w:rFonts w:hint="eastAsia"/>
          <w:b/>
        </w:rPr>
        <w:t>第</w:t>
      </w:r>
      <w:r>
        <w:rPr>
          <w:rFonts w:hint="eastAsia"/>
          <w:b/>
        </w:rPr>
        <w:t>26-A-1</w:t>
      </w:r>
      <w:r>
        <w:rPr>
          <w:rFonts w:hint="eastAsia"/>
          <w:b/>
        </w:rPr>
        <w:t>項　原則</w:t>
      </w:r>
      <w:bookmarkStart w:id="0" w:name="_GoBack"/>
      <w:bookmarkEnd w:id="0"/>
    </w:p>
    <w:p w:rsidR="007527CD" w:rsidRDefault="007527CD" w:rsidP="001C0B76">
      <w:pPr>
        <w:rPr>
          <w:b/>
        </w:rPr>
      </w:pPr>
    </w:p>
    <w:p w:rsidR="007527CD" w:rsidRDefault="007527CD" w:rsidP="001C0B76">
      <w:r>
        <w:rPr>
          <w:rFonts w:hint="eastAsia"/>
          <w:b/>
        </w:rPr>
        <w:t xml:space="preserve">       </w:t>
      </w:r>
      <w:r>
        <w:rPr>
          <w:rFonts w:hint="eastAsia"/>
        </w:rPr>
        <w:t>締約国は、</w:t>
      </w:r>
      <w:r w:rsidR="00AD6483">
        <w:rPr>
          <w:rFonts w:hint="eastAsia"/>
        </w:rPr>
        <w:t>患者及び公衆等の国民のために、高品質の保健</w:t>
      </w:r>
      <w:r w:rsidR="00406E26">
        <w:rPr>
          <w:rFonts w:hint="eastAsia"/>
        </w:rPr>
        <w:t>医療</w:t>
      </w:r>
      <w:r w:rsidR="00AD6483">
        <w:rPr>
          <w:rFonts w:hint="eastAsia"/>
        </w:rPr>
        <w:t>及び公衆衛生における継続した改善策を容易にすることを約束する。</w:t>
      </w:r>
      <w:r w:rsidR="00D80E63">
        <w:rPr>
          <w:rFonts w:hint="eastAsia"/>
        </w:rPr>
        <w:t>これらの目的を追求する</w:t>
      </w:r>
      <w:r w:rsidR="003A36B3">
        <w:rPr>
          <w:rFonts w:hint="eastAsia"/>
        </w:rPr>
        <w:t>際に、締約国は、次の原則の重要性を認識している。</w:t>
      </w:r>
    </w:p>
    <w:p w:rsidR="003A36B3" w:rsidRDefault="003A36B3" w:rsidP="001C0B76"/>
    <w:p w:rsidR="003A36B3" w:rsidRDefault="003A36B3" w:rsidP="001C0B76">
      <w:pPr>
        <w:ind w:leftChars="337" w:left="1558" w:hangingChars="405" w:hanging="850"/>
      </w:pPr>
      <w:r>
        <w:rPr>
          <w:rFonts w:hint="eastAsia"/>
        </w:rPr>
        <w:t xml:space="preserve">(a)     </w:t>
      </w:r>
      <w:r>
        <w:rPr>
          <w:rFonts w:hint="eastAsia"/>
        </w:rPr>
        <w:t>公衆衛生の保護及び促進の重要性</w:t>
      </w:r>
      <w:r w:rsidR="00406E26">
        <w:rPr>
          <w:rFonts w:hint="eastAsia"/>
        </w:rPr>
        <w:t>並びに</w:t>
      </w:r>
      <w:r w:rsidR="00C51CAC">
        <w:rPr>
          <w:rFonts w:hint="eastAsia"/>
        </w:rPr>
        <w:t>高品質な保健を提供する際に、医薬品及び医療機器</w:t>
      </w:r>
      <w:r w:rsidR="00406E26">
        <w:rPr>
          <w:rStyle w:val="a5"/>
        </w:rPr>
        <w:footnoteReference w:id="2"/>
      </w:r>
      <w:r w:rsidR="00C51CAC">
        <w:rPr>
          <w:rFonts w:hint="eastAsia"/>
        </w:rPr>
        <w:t>の果たす重要な役割</w:t>
      </w:r>
    </w:p>
    <w:p w:rsidR="00C51CAC" w:rsidRDefault="00C51CAC" w:rsidP="001C0B76">
      <w:pPr>
        <w:ind w:leftChars="337" w:left="1558" w:hangingChars="405" w:hanging="850"/>
      </w:pPr>
    </w:p>
    <w:p w:rsidR="00C51CAC" w:rsidRDefault="00C51CAC" w:rsidP="001C0B76">
      <w:pPr>
        <w:ind w:leftChars="337" w:left="1558" w:hangingChars="405" w:hanging="850"/>
      </w:pPr>
      <w:r>
        <w:rPr>
          <w:rFonts w:hint="eastAsia"/>
        </w:rPr>
        <w:t xml:space="preserve">(b)     </w:t>
      </w:r>
      <w:r w:rsidR="00406E26">
        <w:rPr>
          <w:rFonts w:hint="eastAsia"/>
        </w:rPr>
        <w:t>研究開発に関連した技術革新等、</w:t>
      </w:r>
      <w:r w:rsidR="00833814">
        <w:rPr>
          <w:rFonts w:hint="eastAsia"/>
        </w:rPr>
        <w:t>医薬品及び医療機器に関する研究開発の重要性</w:t>
      </w:r>
    </w:p>
    <w:p w:rsidR="00833814" w:rsidRDefault="00833814" w:rsidP="001C0B76">
      <w:pPr>
        <w:ind w:leftChars="337" w:left="1558" w:hangingChars="405" w:hanging="850"/>
      </w:pPr>
    </w:p>
    <w:p w:rsidR="00833814" w:rsidRDefault="00833814" w:rsidP="001C0B76">
      <w:pPr>
        <w:ind w:leftChars="337" w:left="1558" w:hangingChars="405" w:hanging="850"/>
      </w:pPr>
      <w:r>
        <w:rPr>
          <w:rFonts w:hint="eastAsia"/>
        </w:rPr>
        <w:t xml:space="preserve">(c)     </w:t>
      </w:r>
      <w:r w:rsidR="00EA1F19">
        <w:rPr>
          <w:rFonts w:hint="eastAsia"/>
        </w:rPr>
        <w:t>品質、安全性及び有効性の適切な基準を適用する締約国の権利に影響を及ぼすことなく、</w:t>
      </w:r>
      <w:r w:rsidR="00917C61">
        <w:rPr>
          <w:rFonts w:hint="eastAsia"/>
        </w:rPr>
        <w:t>透明性のある、公平で、迅速で、容易に説明可能な</w:t>
      </w:r>
      <w:r w:rsidR="001324F6">
        <w:rPr>
          <w:rFonts w:hint="eastAsia"/>
        </w:rPr>
        <w:t>手続きを通じて、医薬品及び医療機器に適時に手ごろなアクセス</w:t>
      </w:r>
      <w:r w:rsidR="00BF0023">
        <w:rPr>
          <w:rFonts w:hint="eastAsia"/>
        </w:rPr>
        <w:t>を促進する必要性</w:t>
      </w:r>
    </w:p>
    <w:p w:rsidR="00BF0023" w:rsidRDefault="00BF0023" w:rsidP="001C0B76">
      <w:pPr>
        <w:ind w:leftChars="337" w:left="1558" w:hangingChars="405" w:hanging="850"/>
      </w:pPr>
    </w:p>
    <w:p w:rsidR="00BF0023" w:rsidRDefault="00BF0023" w:rsidP="001C0B76">
      <w:pPr>
        <w:ind w:leftChars="337" w:left="1558" w:hangingChars="405" w:hanging="850"/>
      </w:pPr>
      <w:r>
        <w:rPr>
          <w:rFonts w:hint="eastAsia"/>
        </w:rPr>
        <w:t xml:space="preserve">(d)     </w:t>
      </w:r>
      <w:r>
        <w:rPr>
          <w:rFonts w:hint="eastAsia"/>
        </w:rPr>
        <w:t>競合市場</w:t>
      </w:r>
      <w:r w:rsidR="000D5764">
        <w:rPr>
          <w:rFonts w:hint="eastAsia"/>
        </w:rPr>
        <w:t>の作用を通じて、又は、医薬品又は医療機器の客観的に示された治療の重要性</w:t>
      </w:r>
      <w:r w:rsidR="00060F0D">
        <w:rPr>
          <w:rFonts w:hint="eastAsia"/>
        </w:rPr>
        <w:t>を適切に評価する手続を採用し又は維持することで、医薬品又は医療機器の価値を認識する必要性</w:t>
      </w:r>
    </w:p>
    <w:p w:rsidR="00060F0D" w:rsidRPr="00C51CAC" w:rsidRDefault="00060F0D" w:rsidP="001C0B76">
      <w:pPr>
        <w:ind w:leftChars="337" w:left="1558" w:hangingChars="405" w:hanging="850"/>
      </w:pPr>
    </w:p>
    <w:p w:rsidR="006B39AF" w:rsidRDefault="006B39AF" w:rsidP="001C0B76">
      <w:pPr>
        <w:rPr>
          <w:b/>
        </w:rPr>
      </w:pPr>
      <w:r>
        <w:rPr>
          <w:rFonts w:hint="eastAsia"/>
          <w:b/>
        </w:rPr>
        <w:t>第</w:t>
      </w:r>
      <w:r>
        <w:rPr>
          <w:rFonts w:hint="eastAsia"/>
          <w:b/>
        </w:rPr>
        <w:t>26-A-2</w:t>
      </w:r>
      <w:r>
        <w:rPr>
          <w:rFonts w:hint="eastAsia"/>
          <w:b/>
        </w:rPr>
        <w:t>項　手続の公正</w:t>
      </w:r>
    </w:p>
    <w:p w:rsidR="00A44A8C" w:rsidRDefault="00A44A8C" w:rsidP="001C0B76">
      <w:pPr>
        <w:rPr>
          <w:b/>
        </w:rPr>
      </w:pPr>
    </w:p>
    <w:p w:rsidR="00A44A8C" w:rsidRDefault="00A44A8C" w:rsidP="001C0B76">
      <w:r>
        <w:rPr>
          <w:rFonts w:hint="eastAsia"/>
        </w:rPr>
        <w:t xml:space="preserve">       </w:t>
      </w:r>
      <w:r>
        <w:rPr>
          <w:rFonts w:hint="eastAsia"/>
        </w:rPr>
        <w:t>締約国の国内の保健当局が</w:t>
      </w:r>
      <w:r w:rsidR="00FB1DC8">
        <w:rPr>
          <w:rFonts w:hint="eastAsia"/>
        </w:rPr>
        <w:t>、</w:t>
      </w:r>
      <w:r w:rsidR="00406E26">
        <w:rPr>
          <w:rFonts w:hint="eastAsia"/>
        </w:rPr>
        <w:t>償還</w:t>
      </w:r>
      <w:r w:rsidR="00FB1DC8">
        <w:rPr>
          <w:rFonts w:hint="eastAsia"/>
        </w:rPr>
        <w:t>のために新規の医薬品又は医療機器を載せ、又は、国内の保健当局</w:t>
      </w:r>
      <w:r w:rsidR="00EF6629">
        <w:rPr>
          <w:rStyle w:val="a5"/>
        </w:rPr>
        <w:footnoteReference w:id="3"/>
      </w:r>
      <w:r w:rsidR="003C5C04">
        <w:rPr>
          <w:rFonts w:hint="eastAsia"/>
        </w:rPr>
        <w:t xml:space="preserve">　</w:t>
      </w:r>
      <w:r w:rsidR="003C5C04">
        <w:rPr>
          <w:rStyle w:val="a5"/>
        </w:rPr>
        <w:footnoteReference w:id="4"/>
      </w:r>
      <w:r w:rsidR="00FB1DC8">
        <w:rPr>
          <w:rFonts w:hint="eastAsia"/>
        </w:rPr>
        <w:t>が</w:t>
      </w:r>
      <w:r w:rsidR="00560548">
        <w:rPr>
          <w:rFonts w:hint="eastAsia"/>
        </w:rPr>
        <w:t>管理する国内の保健</w:t>
      </w:r>
      <w:r w:rsidR="00406E26">
        <w:rPr>
          <w:rFonts w:hint="eastAsia"/>
        </w:rPr>
        <w:t>医療</w:t>
      </w:r>
      <w:r w:rsidR="00560548">
        <w:rPr>
          <w:rFonts w:hint="eastAsia"/>
        </w:rPr>
        <w:t>プログラムに基づき、当該</w:t>
      </w:r>
      <w:r w:rsidR="00406E26">
        <w:rPr>
          <w:rFonts w:hint="eastAsia"/>
        </w:rPr>
        <w:t>償還</w:t>
      </w:r>
      <w:r w:rsidR="00560548">
        <w:rPr>
          <w:rFonts w:hint="eastAsia"/>
        </w:rPr>
        <w:t>金額を設定するための手続きを管理し又は維持する範囲で、</w:t>
      </w:r>
      <w:r w:rsidR="00453238">
        <w:rPr>
          <w:rFonts w:hint="eastAsia"/>
        </w:rPr>
        <w:t>当該締約国は、次の事柄を行わなければな</w:t>
      </w:r>
      <w:r w:rsidR="00453238">
        <w:rPr>
          <w:rFonts w:hint="eastAsia"/>
        </w:rPr>
        <w:lastRenderedPageBreak/>
        <w:t>らない。</w:t>
      </w:r>
    </w:p>
    <w:p w:rsidR="00453238" w:rsidRDefault="00453238" w:rsidP="001C0B76"/>
    <w:p w:rsidR="00453238" w:rsidRDefault="00453238" w:rsidP="001C0B76">
      <w:pPr>
        <w:ind w:left="1558" w:hangingChars="742" w:hanging="1558"/>
      </w:pPr>
      <w:r>
        <w:rPr>
          <w:rFonts w:hint="eastAsia"/>
        </w:rPr>
        <w:t xml:space="preserve">       (a)     </w:t>
      </w:r>
      <w:r w:rsidR="00406E26">
        <w:rPr>
          <w:rFonts w:hint="eastAsia"/>
        </w:rPr>
        <w:t>償還</w:t>
      </w:r>
      <w:r w:rsidR="007E1959">
        <w:rPr>
          <w:rFonts w:hint="eastAsia"/>
        </w:rPr>
        <w:t>に関し、医薬品又は医療機器の当該</w:t>
      </w:r>
      <w:r w:rsidR="00406E26">
        <w:rPr>
          <w:rFonts w:hint="eastAsia"/>
        </w:rPr>
        <w:t>収載</w:t>
      </w:r>
      <w:r w:rsidR="007E1959">
        <w:rPr>
          <w:rFonts w:hint="eastAsia"/>
        </w:rPr>
        <w:t>のための全ての</w:t>
      </w:r>
      <w:r w:rsidR="008645DD">
        <w:rPr>
          <w:rFonts w:hint="eastAsia"/>
        </w:rPr>
        <w:t>正式で正式に形成された提案</w:t>
      </w:r>
      <w:r w:rsidR="00406E26">
        <w:rPr>
          <w:rFonts w:hint="eastAsia"/>
        </w:rPr>
        <w:t>の検討が</w:t>
      </w:r>
      <w:r w:rsidR="008645DD">
        <w:rPr>
          <w:rFonts w:hint="eastAsia"/>
        </w:rPr>
        <w:t>特定の期間内に完了することを保証すること。</w:t>
      </w:r>
      <w:r w:rsidR="00B251BF">
        <w:rPr>
          <w:rStyle w:val="a5"/>
        </w:rPr>
        <w:footnoteReference w:id="5"/>
      </w:r>
    </w:p>
    <w:p w:rsidR="008645DD" w:rsidRDefault="008645DD" w:rsidP="001C0B76">
      <w:pPr>
        <w:ind w:left="1558" w:hangingChars="742" w:hanging="1558"/>
      </w:pPr>
    </w:p>
    <w:p w:rsidR="008645DD" w:rsidRDefault="008645DD" w:rsidP="001C0B76">
      <w:pPr>
        <w:ind w:left="1558" w:hangingChars="742" w:hanging="1558"/>
      </w:pPr>
      <w:r>
        <w:rPr>
          <w:rFonts w:hint="eastAsia"/>
        </w:rPr>
        <w:t xml:space="preserve">       (b)     </w:t>
      </w:r>
      <w:r w:rsidR="006B5958">
        <w:rPr>
          <w:rFonts w:hint="eastAsia"/>
        </w:rPr>
        <w:t>当該提案にアクセスするための手続き規則、方法論、原則又は指針基準を開示すること。</w:t>
      </w:r>
    </w:p>
    <w:p w:rsidR="006B5958" w:rsidRDefault="006B5958" w:rsidP="001C0B76">
      <w:pPr>
        <w:ind w:left="1558" w:hangingChars="742" w:hanging="1558"/>
      </w:pPr>
    </w:p>
    <w:p w:rsidR="006B5958" w:rsidRDefault="006B5958" w:rsidP="001C0B76">
      <w:pPr>
        <w:ind w:left="1558" w:hangingChars="742" w:hanging="1558"/>
      </w:pPr>
      <w:r>
        <w:rPr>
          <w:rFonts w:hint="eastAsia"/>
        </w:rPr>
        <w:t xml:space="preserve">       (c)     </w:t>
      </w:r>
      <w:r w:rsidR="00C614DD">
        <w:rPr>
          <w:rFonts w:hint="eastAsia"/>
        </w:rPr>
        <w:t>申請者</w:t>
      </w:r>
      <w:r w:rsidR="002959D5">
        <w:rPr>
          <w:rStyle w:val="a5"/>
        </w:rPr>
        <w:footnoteReference w:id="6"/>
      </w:r>
      <w:r w:rsidR="00C614DD">
        <w:rPr>
          <w:rFonts w:hint="eastAsia"/>
        </w:rPr>
        <w:t>及び必要に応じて公衆に対し、意思決定過程における関連する問題点</w:t>
      </w:r>
      <w:r w:rsidR="007A682A">
        <w:rPr>
          <w:rFonts w:hint="eastAsia"/>
        </w:rPr>
        <w:t>の</w:t>
      </w:r>
      <w:r w:rsidR="007A682A" w:rsidRPr="00186517">
        <w:rPr>
          <w:rFonts w:hint="eastAsia"/>
        </w:rPr>
        <w:t>コメントを出す機</w:t>
      </w:r>
      <w:r w:rsidR="007A682A">
        <w:rPr>
          <w:rFonts w:hint="eastAsia"/>
        </w:rPr>
        <w:t>会を適時に提供すること。</w:t>
      </w:r>
    </w:p>
    <w:p w:rsidR="00E70008" w:rsidRDefault="00E70008" w:rsidP="001C0B76">
      <w:pPr>
        <w:ind w:left="1558" w:hangingChars="742" w:hanging="1558"/>
      </w:pPr>
    </w:p>
    <w:p w:rsidR="00E70008" w:rsidRDefault="00E70008" w:rsidP="001C0B76">
      <w:pPr>
        <w:ind w:left="1558" w:hangingChars="742" w:hanging="1558"/>
      </w:pPr>
      <w:r>
        <w:rPr>
          <w:rFonts w:hint="eastAsia"/>
        </w:rPr>
        <w:t xml:space="preserve">       (d)     </w:t>
      </w:r>
      <w:r w:rsidR="00937653">
        <w:rPr>
          <w:rFonts w:hint="eastAsia"/>
        </w:rPr>
        <w:t>国内の保健当局による</w:t>
      </w:r>
      <w:r w:rsidR="00186517">
        <w:rPr>
          <w:rFonts w:hint="eastAsia"/>
        </w:rPr>
        <w:t>償還</w:t>
      </w:r>
      <w:r w:rsidR="00937653">
        <w:rPr>
          <w:rFonts w:hint="eastAsia"/>
        </w:rPr>
        <w:t>のための新規の医薬品又は医療機器の</w:t>
      </w:r>
      <w:r w:rsidR="00406E26">
        <w:rPr>
          <w:rFonts w:hint="eastAsia"/>
        </w:rPr>
        <w:t>収載</w:t>
      </w:r>
      <w:r w:rsidR="00937653">
        <w:rPr>
          <w:rFonts w:hint="eastAsia"/>
        </w:rPr>
        <w:t>に関する勧告又は決定の基礎を</w:t>
      </w:r>
      <w:r w:rsidR="003245EF">
        <w:rPr>
          <w:rFonts w:hint="eastAsia"/>
        </w:rPr>
        <w:t>理解</w:t>
      </w:r>
      <w:r w:rsidR="00937653">
        <w:rPr>
          <w:rFonts w:hint="eastAsia"/>
        </w:rPr>
        <w:t>する</w:t>
      </w:r>
      <w:r w:rsidR="003245EF">
        <w:rPr>
          <w:rFonts w:hint="eastAsia"/>
        </w:rPr>
        <w:t>だけの十分な書面による情報を申請者に提供すること。</w:t>
      </w:r>
    </w:p>
    <w:p w:rsidR="003245EF" w:rsidRDefault="003245EF" w:rsidP="001C0B76">
      <w:pPr>
        <w:ind w:left="1558" w:hangingChars="742" w:hanging="1558"/>
      </w:pPr>
    </w:p>
    <w:p w:rsidR="003245EF" w:rsidRDefault="003245EF" w:rsidP="001C0B76">
      <w:pPr>
        <w:ind w:left="1558" w:hangingChars="742" w:hanging="1558"/>
      </w:pPr>
      <w:r>
        <w:rPr>
          <w:rFonts w:hint="eastAsia"/>
        </w:rPr>
        <w:t xml:space="preserve">       (e)     </w:t>
      </w:r>
      <w:r>
        <w:rPr>
          <w:rFonts w:hint="eastAsia"/>
        </w:rPr>
        <w:t>次のものを利用可能にすること。</w:t>
      </w:r>
    </w:p>
    <w:p w:rsidR="003245EF" w:rsidRDefault="003245EF" w:rsidP="001C0B76">
      <w:pPr>
        <w:ind w:left="1558" w:hangingChars="742" w:hanging="1558"/>
      </w:pPr>
    </w:p>
    <w:p w:rsidR="003245EF" w:rsidRDefault="003245EF" w:rsidP="001C0B76">
      <w:pPr>
        <w:ind w:left="1560"/>
      </w:pPr>
      <w:r>
        <w:rPr>
          <w:rFonts w:hint="eastAsia"/>
        </w:rPr>
        <w:t>(</w:t>
      </w:r>
      <w:r>
        <w:rPr>
          <w:rFonts w:hint="eastAsia"/>
        </w:rPr>
        <w:t>ⅰ</w:t>
      </w:r>
      <w:r>
        <w:rPr>
          <w:rFonts w:hint="eastAsia"/>
        </w:rPr>
        <w:t xml:space="preserve">)     </w:t>
      </w:r>
      <w:r>
        <w:rPr>
          <w:rFonts w:hint="eastAsia"/>
        </w:rPr>
        <w:t>独立した検討過程、又は</w:t>
      </w:r>
    </w:p>
    <w:p w:rsidR="003245EF" w:rsidRDefault="003245EF" w:rsidP="001C0B76">
      <w:pPr>
        <w:ind w:left="1560"/>
      </w:pPr>
    </w:p>
    <w:p w:rsidR="003245EF" w:rsidRDefault="003245EF" w:rsidP="001C0B76">
      <w:pPr>
        <w:ind w:left="1560"/>
      </w:pPr>
      <w:r>
        <w:rPr>
          <w:rFonts w:hint="eastAsia"/>
        </w:rPr>
        <w:t>(</w:t>
      </w:r>
      <w:r>
        <w:rPr>
          <w:rFonts w:hint="eastAsia"/>
        </w:rPr>
        <w:t>ⅱ</w:t>
      </w:r>
      <w:r>
        <w:rPr>
          <w:rFonts w:hint="eastAsia"/>
        </w:rPr>
        <w:t>)</w:t>
      </w:r>
      <w:r>
        <w:rPr>
          <w:rFonts w:hint="eastAsia"/>
        </w:rPr>
        <w:t xml:space="preserve">　　</w:t>
      </w:r>
      <w:r>
        <w:rPr>
          <w:rFonts w:hint="eastAsia"/>
        </w:rPr>
        <w:t xml:space="preserve"> </w:t>
      </w:r>
      <w:r w:rsidR="007D42B1">
        <w:rPr>
          <w:rFonts w:hint="eastAsia"/>
        </w:rPr>
        <w:t>当該勧告又は決定を</w:t>
      </w:r>
      <w:r w:rsidR="00186517">
        <w:rPr>
          <w:rFonts w:hint="eastAsia"/>
        </w:rPr>
        <w:t>行った</w:t>
      </w:r>
      <w:r w:rsidR="007D42B1">
        <w:rPr>
          <w:rFonts w:hint="eastAsia"/>
        </w:rPr>
        <w:t>同じ専門家又は専門家集団による等、内部の検討過程。但し、</w:t>
      </w:r>
      <w:r w:rsidR="005911D8">
        <w:rPr>
          <w:rFonts w:hint="eastAsia"/>
        </w:rPr>
        <w:t>当該検討過程には、最低でも、申請の実質的な再考が含まれるものとする。</w:t>
      </w:r>
      <w:r w:rsidR="00CB1E0A">
        <w:rPr>
          <w:rStyle w:val="a5"/>
        </w:rPr>
        <w:footnoteReference w:id="7"/>
      </w:r>
      <w:r w:rsidR="005911D8">
        <w:rPr>
          <w:rFonts w:hint="eastAsia"/>
        </w:rPr>
        <w:t>及び、</w:t>
      </w:r>
    </w:p>
    <w:p w:rsidR="005911D8" w:rsidRDefault="005911D8" w:rsidP="001C0B76">
      <w:pPr>
        <w:ind w:left="1560"/>
      </w:pPr>
    </w:p>
    <w:p w:rsidR="005911D8" w:rsidRDefault="005911D8" w:rsidP="001C0B76">
      <w:pPr>
        <w:ind w:left="1560"/>
      </w:pPr>
      <w:r>
        <w:rPr>
          <w:rFonts w:hint="eastAsia"/>
        </w:rPr>
        <w:t>これらは、</w:t>
      </w:r>
      <w:r w:rsidR="00186517">
        <w:rPr>
          <w:rFonts w:hint="eastAsia"/>
        </w:rPr>
        <w:t>償還</w:t>
      </w:r>
      <w:r w:rsidR="00F84445">
        <w:rPr>
          <w:rFonts w:hint="eastAsia"/>
        </w:rPr>
        <w:t>に関して医薬品又は医療機器を</w:t>
      </w:r>
      <w:r w:rsidR="00406E26">
        <w:rPr>
          <w:rFonts w:hint="eastAsia"/>
        </w:rPr>
        <w:t>収載</w:t>
      </w:r>
      <w:r w:rsidR="00F84445">
        <w:rPr>
          <w:rFonts w:hint="eastAsia"/>
        </w:rPr>
        <w:t>しないという締約国の国内の保健当局による</w:t>
      </w:r>
      <w:r w:rsidR="007D00E6">
        <w:rPr>
          <w:rFonts w:hint="eastAsia"/>
        </w:rPr>
        <w:t>当該</w:t>
      </w:r>
      <w:r w:rsidR="00F84445">
        <w:rPr>
          <w:rFonts w:hint="eastAsia"/>
        </w:rPr>
        <w:t>勧告又は決定</w:t>
      </w:r>
      <w:r w:rsidR="007D00E6">
        <w:rPr>
          <w:rFonts w:hint="eastAsia"/>
        </w:rPr>
        <w:t>に直接影響を受ける申請者の要請により、取り消すことができる</w:t>
      </w:r>
      <w:r w:rsidR="00B34360">
        <w:rPr>
          <w:rStyle w:val="a5"/>
        </w:rPr>
        <w:footnoteReference w:id="8"/>
      </w:r>
      <w:r w:rsidR="007D00E6">
        <w:rPr>
          <w:rFonts w:hint="eastAsia"/>
        </w:rPr>
        <w:t>。及び、</w:t>
      </w:r>
    </w:p>
    <w:p w:rsidR="007D00E6" w:rsidRDefault="007D00E6" w:rsidP="001C0B76"/>
    <w:p w:rsidR="007D00E6" w:rsidRDefault="007D00E6" w:rsidP="001C0B76">
      <w:pPr>
        <w:ind w:left="1558" w:hangingChars="742" w:hanging="1558"/>
      </w:pPr>
      <w:r>
        <w:rPr>
          <w:rFonts w:hint="eastAsia"/>
        </w:rPr>
        <w:t xml:space="preserve">       </w:t>
      </w:r>
      <w:r w:rsidR="00B5621F">
        <w:rPr>
          <w:rFonts w:hint="eastAsia"/>
        </w:rPr>
        <w:t xml:space="preserve">(f)     </w:t>
      </w:r>
      <w:r w:rsidR="001F2E2E">
        <w:rPr>
          <w:rFonts w:hint="eastAsia"/>
        </w:rPr>
        <w:t>締約国の法律に基づき、</w:t>
      </w:r>
      <w:r w:rsidR="00186517">
        <w:rPr>
          <w:rFonts w:hint="eastAsia"/>
        </w:rPr>
        <w:t>守秘義務</w:t>
      </w:r>
      <w:r w:rsidR="001F2E2E">
        <w:rPr>
          <w:rFonts w:hint="eastAsia"/>
        </w:rPr>
        <w:t>があると考えられる情報を保護する際に、</w:t>
      </w:r>
      <w:r w:rsidR="001F2E2E">
        <w:rPr>
          <w:rFonts w:hint="eastAsia"/>
        </w:rPr>
        <w:lastRenderedPageBreak/>
        <w:t>当該勧告又は決定に関</w:t>
      </w:r>
      <w:r w:rsidR="00A7690E">
        <w:rPr>
          <w:rFonts w:hint="eastAsia"/>
        </w:rPr>
        <w:t>して、書面による情報を公衆に提供すること。</w:t>
      </w:r>
    </w:p>
    <w:p w:rsidR="00A7690E" w:rsidRPr="00A44A8C" w:rsidRDefault="00A7690E" w:rsidP="001C0B76"/>
    <w:p w:rsidR="006B39AF" w:rsidRDefault="006B39AF" w:rsidP="001C0B76">
      <w:pPr>
        <w:rPr>
          <w:b/>
        </w:rPr>
      </w:pPr>
      <w:r>
        <w:rPr>
          <w:rFonts w:hint="eastAsia"/>
          <w:b/>
        </w:rPr>
        <w:t>第</w:t>
      </w:r>
      <w:r>
        <w:rPr>
          <w:rFonts w:hint="eastAsia"/>
          <w:b/>
        </w:rPr>
        <w:t>26-A-3</w:t>
      </w:r>
      <w:r>
        <w:rPr>
          <w:rFonts w:hint="eastAsia"/>
          <w:b/>
        </w:rPr>
        <w:t xml:space="preserve">項　</w:t>
      </w:r>
      <w:r w:rsidR="00B07A1D">
        <w:rPr>
          <w:rFonts w:hint="eastAsia"/>
          <w:b/>
        </w:rPr>
        <w:t>保健機関及び消費者への情報提供</w:t>
      </w:r>
    </w:p>
    <w:p w:rsidR="000C5E71" w:rsidRDefault="000C5E71" w:rsidP="001C0B76">
      <w:pPr>
        <w:rPr>
          <w:b/>
        </w:rPr>
      </w:pPr>
    </w:p>
    <w:p w:rsidR="000C5E71" w:rsidRDefault="000C5E71" w:rsidP="001C0B76">
      <w:r>
        <w:rPr>
          <w:rFonts w:hint="eastAsia"/>
        </w:rPr>
        <w:t xml:space="preserve">     </w:t>
      </w:r>
      <w:r w:rsidR="00186517">
        <w:rPr>
          <w:rFonts w:hint="eastAsia"/>
        </w:rPr>
        <w:t>締約国の法律、規則及び手続きに基づき普及することが許されている場合、各締約国は、</w:t>
      </w:r>
      <w:r w:rsidR="007248AF">
        <w:rPr>
          <w:rFonts w:hint="eastAsia"/>
        </w:rPr>
        <w:t>締約国の自国の領域に登録されている</w:t>
      </w:r>
      <w:r w:rsidR="00282D81">
        <w:rPr>
          <w:rFonts w:hint="eastAsia"/>
        </w:rPr>
        <w:t>医薬品の製造業者のウェブサイトを通じて、及び、当該ウェブサイトにリンクしている</w:t>
      </w:r>
      <w:r w:rsidR="00971BC2">
        <w:rPr>
          <w:rFonts w:hint="eastAsia"/>
        </w:rPr>
        <w:t>当該締約国の領域内で登録された他のウェブサイトで、</w:t>
      </w:r>
      <w:r w:rsidR="00AA0DAD">
        <w:rPr>
          <w:rFonts w:hint="eastAsia"/>
        </w:rPr>
        <w:t>自国</w:t>
      </w:r>
      <w:r w:rsidR="00186517">
        <w:rPr>
          <w:rFonts w:hint="eastAsia"/>
        </w:rPr>
        <w:t>の領域</w:t>
      </w:r>
      <w:r w:rsidR="00AA0DAD">
        <w:rPr>
          <w:rFonts w:hint="eastAsia"/>
        </w:rPr>
        <w:t>で販売承認を受けている医薬品に関する真実で誤りのない情報を、</w:t>
      </w:r>
      <w:r w:rsidR="00971BC2">
        <w:rPr>
          <w:rFonts w:hint="eastAsia"/>
        </w:rPr>
        <w:t>保健の専門家及び公衆に</w:t>
      </w:r>
      <w:r w:rsidR="00AA0DAD">
        <w:rPr>
          <w:rFonts w:hint="eastAsia"/>
        </w:rPr>
        <w:t>普及させることを、当該医薬品の製造者に許可しなければならない。締約国は、当該情報に</w:t>
      </w:r>
      <w:r w:rsidR="00B531D9">
        <w:rPr>
          <w:rFonts w:hint="eastAsia"/>
        </w:rPr>
        <w:t>は、バランスの取れたリスクと利益が含まれ、当該締約国の管轄権のある規制当局が</w:t>
      </w:r>
      <w:r w:rsidR="00C501C6">
        <w:rPr>
          <w:rFonts w:hint="eastAsia"/>
        </w:rPr>
        <w:t>当該医薬品の販売を承認したすべての表示</w:t>
      </w:r>
      <w:r w:rsidR="00186517">
        <w:rPr>
          <w:rFonts w:hint="eastAsia"/>
        </w:rPr>
        <w:t>が含まれることを</w:t>
      </w:r>
      <w:r w:rsidR="004C2C78">
        <w:rPr>
          <w:rFonts w:hint="eastAsia"/>
        </w:rPr>
        <w:t>要求することができる。</w:t>
      </w:r>
    </w:p>
    <w:p w:rsidR="004C2C78" w:rsidRPr="000C5E71" w:rsidRDefault="004C2C78" w:rsidP="001C0B76"/>
    <w:p w:rsidR="00B07A1D" w:rsidRDefault="00B07A1D" w:rsidP="001C0B76">
      <w:pPr>
        <w:rPr>
          <w:b/>
        </w:rPr>
      </w:pPr>
      <w:r>
        <w:rPr>
          <w:rFonts w:hint="eastAsia"/>
          <w:b/>
        </w:rPr>
        <w:t>第</w:t>
      </w:r>
      <w:r>
        <w:rPr>
          <w:rFonts w:hint="eastAsia"/>
          <w:b/>
        </w:rPr>
        <w:t>26-A-4</w:t>
      </w:r>
      <w:r>
        <w:rPr>
          <w:rFonts w:hint="eastAsia"/>
          <w:b/>
        </w:rPr>
        <w:t xml:space="preserve">項　</w:t>
      </w:r>
      <w:r w:rsidR="00780BED">
        <w:rPr>
          <w:rFonts w:hint="eastAsia"/>
          <w:b/>
        </w:rPr>
        <w:t>協議</w:t>
      </w:r>
    </w:p>
    <w:p w:rsidR="00F94BFF" w:rsidRDefault="00F94BFF" w:rsidP="001C0B76">
      <w:pPr>
        <w:rPr>
          <w:b/>
        </w:rPr>
      </w:pPr>
    </w:p>
    <w:p w:rsidR="00F94BFF" w:rsidRDefault="00F94BFF" w:rsidP="001C0B76">
      <w:r>
        <w:rPr>
          <w:rFonts w:hint="eastAsia"/>
        </w:rPr>
        <w:t xml:space="preserve">1.     </w:t>
      </w:r>
      <w:r w:rsidR="00186517">
        <w:rPr>
          <w:rFonts w:hint="eastAsia"/>
        </w:rPr>
        <w:t>本附属書に関する</w:t>
      </w:r>
      <w:r>
        <w:rPr>
          <w:rFonts w:hint="eastAsia"/>
        </w:rPr>
        <w:t>対話及び相互理解を容易にするため、</w:t>
      </w:r>
      <w:r w:rsidR="00C8409E">
        <w:rPr>
          <w:rFonts w:hint="eastAsia"/>
        </w:rPr>
        <w:t>各締約国は、本附属書に亜関する事柄について協議する</w:t>
      </w:r>
      <w:r w:rsidR="00186517">
        <w:rPr>
          <w:rFonts w:hint="eastAsia"/>
        </w:rPr>
        <w:t>ために、</w:t>
      </w:r>
      <w:r w:rsidR="00C8409E">
        <w:rPr>
          <w:rFonts w:hint="eastAsia"/>
        </w:rPr>
        <w:t>他の締約国の書面による要請</w:t>
      </w:r>
      <w:r w:rsidR="00C975E4">
        <w:rPr>
          <w:rFonts w:hint="eastAsia"/>
        </w:rPr>
        <w:t>に対して</w:t>
      </w:r>
      <w:r w:rsidR="004B7060">
        <w:rPr>
          <w:rFonts w:hint="eastAsia"/>
        </w:rPr>
        <w:t>細かな配慮をしなければならず、当該要請に関する適切な協議の機会を提供しなければならない。</w:t>
      </w:r>
      <w:r w:rsidR="000810BF">
        <w:rPr>
          <w:rFonts w:hint="eastAsia"/>
        </w:rPr>
        <w:t>例外的な場合を除き、又は、協議を行う締約国が別段の合意をしない限り、当該</w:t>
      </w:r>
      <w:r w:rsidR="0076623C">
        <w:rPr>
          <w:rFonts w:hint="eastAsia"/>
        </w:rPr>
        <w:t>協議は、当該要請書の交付から</w:t>
      </w:r>
      <w:r w:rsidR="0076623C">
        <w:rPr>
          <w:rFonts w:hint="eastAsia"/>
        </w:rPr>
        <w:t>3</w:t>
      </w:r>
      <w:r w:rsidR="0076623C">
        <w:rPr>
          <w:rFonts w:hint="eastAsia"/>
        </w:rPr>
        <w:t>ヵ月以内に行わなければならない</w:t>
      </w:r>
      <w:r w:rsidR="00BC238E">
        <w:rPr>
          <w:rStyle w:val="a5"/>
        </w:rPr>
        <w:footnoteReference w:id="9"/>
      </w:r>
      <w:r w:rsidR="0076623C">
        <w:rPr>
          <w:rFonts w:hint="eastAsia"/>
        </w:rPr>
        <w:t>。</w:t>
      </w:r>
    </w:p>
    <w:p w:rsidR="0076623C" w:rsidRDefault="0076623C" w:rsidP="001C0B76"/>
    <w:p w:rsidR="006705D4" w:rsidRDefault="006705D4" w:rsidP="001C0B76">
      <w:r>
        <w:rPr>
          <w:rFonts w:hint="eastAsia"/>
        </w:rPr>
        <w:t xml:space="preserve">2.     </w:t>
      </w:r>
      <w:r w:rsidR="009F6759">
        <w:rPr>
          <w:rFonts w:hint="eastAsia"/>
        </w:rPr>
        <w:t>協議には、</w:t>
      </w:r>
      <w:r w:rsidR="00B65C4E">
        <w:rPr>
          <w:rFonts w:hint="eastAsia"/>
        </w:rPr>
        <w:t>国内の保健当局の監視に責任を</w:t>
      </w:r>
      <w:r w:rsidR="00186517">
        <w:rPr>
          <w:rFonts w:hint="eastAsia"/>
        </w:rPr>
        <w:t>負う</w:t>
      </w:r>
      <w:r w:rsidR="00B65C4E">
        <w:rPr>
          <w:rFonts w:hint="eastAsia"/>
        </w:rPr>
        <w:t>役人、又は、国内の保健</w:t>
      </w:r>
      <w:r w:rsidR="00186517">
        <w:rPr>
          <w:rFonts w:hint="eastAsia"/>
        </w:rPr>
        <w:t>医療</w:t>
      </w:r>
      <w:r w:rsidR="00B65C4E">
        <w:rPr>
          <w:rFonts w:hint="eastAsia"/>
        </w:rPr>
        <w:t>計画に責任を</w:t>
      </w:r>
      <w:r w:rsidR="00186517">
        <w:rPr>
          <w:rFonts w:hint="eastAsia"/>
        </w:rPr>
        <w:t>負う</w:t>
      </w:r>
      <w:r w:rsidR="00B65C4E">
        <w:rPr>
          <w:rFonts w:hint="eastAsia"/>
        </w:rPr>
        <w:t>各当事国からの役人及びその他の政府の役人が含まれる。</w:t>
      </w:r>
    </w:p>
    <w:p w:rsidR="00B65C4E" w:rsidRDefault="00B65C4E" w:rsidP="001C0B76"/>
    <w:p w:rsidR="00780BED" w:rsidRDefault="00780BED" w:rsidP="001C0B76">
      <w:pPr>
        <w:rPr>
          <w:b/>
        </w:rPr>
      </w:pPr>
      <w:r>
        <w:rPr>
          <w:rFonts w:hint="eastAsia"/>
          <w:b/>
        </w:rPr>
        <w:t>第</w:t>
      </w:r>
      <w:r>
        <w:rPr>
          <w:rFonts w:hint="eastAsia"/>
          <w:b/>
        </w:rPr>
        <w:t>26-A-5</w:t>
      </w:r>
      <w:r>
        <w:rPr>
          <w:rFonts w:hint="eastAsia"/>
          <w:b/>
        </w:rPr>
        <w:t>項　定義</w:t>
      </w:r>
    </w:p>
    <w:p w:rsidR="00676B47" w:rsidRDefault="00676B47" w:rsidP="001C0B76">
      <w:pPr>
        <w:rPr>
          <w:b/>
        </w:rPr>
      </w:pPr>
    </w:p>
    <w:p w:rsidR="00676B47" w:rsidRDefault="00676B47" w:rsidP="001C0B76">
      <w:r>
        <w:rPr>
          <w:rFonts w:hint="eastAsia"/>
        </w:rPr>
        <w:t>本附属書に関し、</w:t>
      </w:r>
    </w:p>
    <w:p w:rsidR="00676B47" w:rsidRDefault="00676B47" w:rsidP="001C0B76"/>
    <w:p w:rsidR="00676B47" w:rsidRDefault="00676B47" w:rsidP="001C0B76">
      <w:r>
        <w:rPr>
          <w:rFonts w:hint="eastAsia"/>
          <w:b/>
        </w:rPr>
        <w:t>国内の保健当局</w:t>
      </w:r>
      <w:r>
        <w:rPr>
          <w:rFonts w:hint="eastAsia"/>
        </w:rPr>
        <w:t>とは、本附属書の別表に</w:t>
      </w:r>
      <w:r w:rsidR="00406E26">
        <w:rPr>
          <w:rFonts w:hint="eastAsia"/>
        </w:rPr>
        <w:t>収載</w:t>
      </w:r>
      <w:r>
        <w:rPr>
          <w:rFonts w:hint="eastAsia"/>
        </w:rPr>
        <w:t>される締約国に関し</w:t>
      </w:r>
      <w:r w:rsidR="002B2E80">
        <w:rPr>
          <w:rFonts w:hint="eastAsia"/>
        </w:rPr>
        <w:t>ては、当該別表で特定される関連する</w:t>
      </w:r>
      <w:r w:rsidR="002B2E80">
        <w:rPr>
          <w:rFonts w:hint="eastAsia"/>
        </w:rPr>
        <w:t>1</w:t>
      </w:r>
      <w:r w:rsidR="002B2E80">
        <w:rPr>
          <w:rFonts w:hint="eastAsia"/>
        </w:rPr>
        <w:t>つ又は複数の</w:t>
      </w:r>
      <w:r w:rsidR="00186517">
        <w:rPr>
          <w:rFonts w:hint="eastAsia"/>
        </w:rPr>
        <w:t>事業体</w:t>
      </w:r>
      <w:r w:rsidR="002B2E80">
        <w:rPr>
          <w:rFonts w:hint="eastAsia"/>
        </w:rPr>
        <w:t>であり、他の締約国に関しては、</w:t>
      </w:r>
      <w:r w:rsidR="00FD698A">
        <w:rPr>
          <w:rFonts w:hint="eastAsia"/>
        </w:rPr>
        <w:t>国内の保健</w:t>
      </w:r>
      <w:r w:rsidR="00186517">
        <w:rPr>
          <w:rFonts w:hint="eastAsia"/>
        </w:rPr>
        <w:t>医療</w:t>
      </w:r>
      <w:r w:rsidR="00FD698A">
        <w:rPr>
          <w:rFonts w:hint="eastAsia"/>
        </w:rPr>
        <w:t>プログラムの運営を行う</w:t>
      </w:r>
      <w:r w:rsidR="00186517">
        <w:rPr>
          <w:rFonts w:hint="eastAsia"/>
        </w:rPr>
        <w:t>締約国の</w:t>
      </w:r>
      <w:r w:rsidR="00FD698A">
        <w:rPr>
          <w:rFonts w:hint="eastAsia"/>
        </w:rPr>
        <w:t>中央レベルの政府</w:t>
      </w:r>
      <w:r w:rsidR="00186517">
        <w:rPr>
          <w:rFonts w:hint="eastAsia"/>
        </w:rPr>
        <w:t>機関</w:t>
      </w:r>
      <w:r w:rsidR="00FD698A">
        <w:rPr>
          <w:rFonts w:hint="eastAsia"/>
        </w:rPr>
        <w:t>の一部又は</w:t>
      </w:r>
      <w:r w:rsidR="00A85D54">
        <w:rPr>
          <w:rFonts w:hint="eastAsia"/>
        </w:rPr>
        <w:t>当該政府</w:t>
      </w:r>
      <w:r w:rsidR="00186517">
        <w:rPr>
          <w:rFonts w:hint="eastAsia"/>
        </w:rPr>
        <w:t>機関</w:t>
      </w:r>
      <w:r w:rsidR="00A85D54">
        <w:rPr>
          <w:rFonts w:hint="eastAsia"/>
        </w:rPr>
        <w:t>が設立した</w:t>
      </w:r>
      <w:r w:rsidR="00186517">
        <w:rPr>
          <w:rFonts w:hint="eastAsia"/>
        </w:rPr>
        <w:t>事業体</w:t>
      </w:r>
      <w:r w:rsidR="00A85D54">
        <w:rPr>
          <w:rFonts w:hint="eastAsia"/>
        </w:rPr>
        <w:t>を意味する。</w:t>
      </w:r>
    </w:p>
    <w:p w:rsidR="00A85D54" w:rsidRDefault="00A85D54" w:rsidP="001C0B76"/>
    <w:p w:rsidR="00A85D54" w:rsidRDefault="00A85D54" w:rsidP="001C0B76">
      <w:r>
        <w:rPr>
          <w:rFonts w:hint="eastAsia"/>
          <w:b/>
        </w:rPr>
        <w:t>国内の保健</w:t>
      </w:r>
      <w:r w:rsidR="00186517">
        <w:rPr>
          <w:rFonts w:hint="eastAsia"/>
          <w:b/>
        </w:rPr>
        <w:t>医療</w:t>
      </w:r>
      <w:r>
        <w:rPr>
          <w:rFonts w:hint="eastAsia"/>
          <w:b/>
        </w:rPr>
        <w:t>プログラム</w:t>
      </w:r>
      <w:r w:rsidR="00185F4A">
        <w:rPr>
          <w:rFonts w:hint="eastAsia"/>
        </w:rPr>
        <w:t>とは、</w:t>
      </w:r>
      <w:r w:rsidR="00186517">
        <w:rPr>
          <w:rFonts w:hint="eastAsia"/>
        </w:rPr>
        <w:t>国内の保健当局が、償還</w:t>
      </w:r>
      <w:r w:rsidR="000D2CE6">
        <w:rPr>
          <w:rFonts w:hint="eastAsia"/>
        </w:rPr>
        <w:t>のために医薬品又は医療機器の</w:t>
      </w:r>
      <w:r w:rsidR="00406E26">
        <w:rPr>
          <w:rFonts w:hint="eastAsia"/>
        </w:rPr>
        <w:lastRenderedPageBreak/>
        <w:t>収載</w:t>
      </w:r>
      <w:r w:rsidR="000D2CE6">
        <w:rPr>
          <w:rFonts w:hint="eastAsia"/>
        </w:rPr>
        <w:t>に関して又は</w:t>
      </w:r>
      <w:r w:rsidR="00186517">
        <w:rPr>
          <w:rFonts w:hint="eastAsia"/>
        </w:rPr>
        <w:t>償還</w:t>
      </w:r>
      <w:r w:rsidR="00320604">
        <w:rPr>
          <w:rFonts w:hint="eastAsia"/>
        </w:rPr>
        <w:t>金額を設定することに関して決定又は勧告を行う際の保健</w:t>
      </w:r>
      <w:r w:rsidR="00186517">
        <w:rPr>
          <w:rFonts w:hint="eastAsia"/>
        </w:rPr>
        <w:t>医療</w:t>
      </w:r>
      <w:r w:rsidR="00320604">
        <w:rPr>
          <w:rFonts w:hint="eastAsia"/>
        </w:rPr>
        <w:t>プログラムを意味する。</w:t>
      </w:r>
    </w:p>
    <w:p w:rsidR="001C0B76" w:rsidRPr="00A85D54" w:rsidRDefault="001C0B76" w:rsidP="001C0B76"/>
    <w:p w:rsidR="00780BED" w:rsidRDefault="00780BED" w:rsidP="001C0B76">
      <w:pPr>
        <w:rPr>
          <w:b/>
        </w:rPr>
      </w:pPr>
      <w:r>
        <w:rPr>
          <w:rFonts w:hint="eastAsia"/>
          <w:b/>
        </w:rPr>
        <w:t>第</w:t>
      </w:r>
      <w:r>
        <w:rPr>
          <w:rFonts w:hint="eastAsia"/>
          <w:b/>
        </w:rPr>
        <w:t>26-A-6</w:t>
      </w:r>
      <w:r>
        <w:rPr>
          <w:rFonts w:hint="eastAsia"/>
          <w:b/>
        </w:rPr>
        <w:t>項　紛争</w:t>
      </w:r>
    </w:p>
    <w:p w:rsidR="001E40D3" w:rsidRDefault="001E40D3" w:rsidP="001C0B76">
      <w:pPr>
        <w:rPr>
          <w:b/>
        </w:rPr>
      </w:pPr>
    </w:p>
    <w:p w:rsidR="001E40D3" w:rsidRDefault="001E40D3" w:rsidP="001C0B76">
      <w:r>
        <w:rPr>
          <w:rFonts w:hint="eastAsia"/>
        </w:rPr>
        <w:t xml:space="preserve">     </w:t>
      </w:r>
      <w:r>
        <w:rPr>
          <w:rFonts w:hint="eastAsia"/>
        </w:rPr>
        <w:t>第</w:t>
      </w:r>
      <w:r>
        <w:rPr>
          <w:rFonts w:hint="eastAsia"/>
        </w:rPr>
        <w:t>28</w:t>
      </w:r>
      <w:r w:rsidR="00186517">
        <w:rPr>
          <w:rFonts w:hint="eastAsia"/>
        </w:rPr>
        <w:t>章</w:t>
      </w:r>
      <w:r>
        <w:rPr>
          <w:rFonts w:hint="eastAsia"/>
        </w:rPr>
        <w:t>（紛争解決）に定める紛争解決手続は、本付属書には適用されないものとする。</w:t>
      </w:r>
    </w:p>
    <w:p w:rsidR="001E40D3" w:rsidRPr="001E40D3" w:rsidRDefault="001E40D3" w:rsidP="001C0B76"/>
    <w:p w:rsidR="00E24831" w:rsidRDefault="00E24831" w:rsidP="001C0B76">
      <w:pPr>
        <w:rPr>
          <w:b/>
        </w:rPr>
      </w:pPr>
      <w:r>
        <w:rPr>
          <w:rFonts w:hint="eastAsia"/>
          <w:b/>
        </w:rPr>
        <w:t>附属書</w:t>
      </w:r>
      <w:r>
        <w:rPr>
          <w:rFonts w:hint="eastAsia"/>
          <w:b/>
        </w:rPr>
        <w:t>26-A</w:t>
      </w:r>
      <w:r>
        <w:rPr>
          <w:rFonts w:hint="eastAsia"/>
          <w:b/>
        </w:rPr>
        <w:t>の附則</w:t>
      </w:r>
    </w:p>
    <w:p w:rsidR="001C0B76" w:rsidRDefault="001C0B76" w:rsidP="001C0B76">
      <w:pPr>
        <w:rPr>
          <w:b/>
        </w:rPr>
      </w:pPr>
    </w:p>
    <w:p w:rsidR="00E24831" w:rsidRDefault="008843B0" w:rsidP="001C0B76">
      <w:r>
        <w:rPr>
          <w:rFonts w:hint="eastAsia"/>
        </w:rPr>
        <w:t>第</w:t>
      </w:r>
      <w:r>
        <w:rPr>
          <w:rFonts w:hint="eastAsia"/>
        </w:rPr>
        <w:t>26-A-5</w:t>
      </w:r>
      <w:r>
        <w:rPr>
          <w:rFonts w:hint="eastAsia"/>
        </w:rPr>
        <w:t>項における国内の保健</w:t>
      </w:r>
      <w:r w:rsidR="001C0B76">
        <w:rPr>
          <w:rFonts w:hint="eastAsia"/>
        </w:rPr>
        <w:t>当局</w:t>
      </w:r>
      <w:r>
        <w:rPr>
          <w:rFonts w:hint="eastAsia"/>
        </w:rPr>
        <w:t>の定義の他に、</w:t>
      </w:r>
      <w:r>
        <w:rPr>
          <w:rFonts w:hint="eastAsia"/>
          <w:b/>
        </w:rPr>
        <w:t>国内の保健</w:t>
      </w:r>
      <w:r w:rsidR="001C0B76">
        <w:rPr>
          <w:rFonts w:hint="eastAsia"/>
          <w:b/>
        </w:rPr>
        <w:t>当局</w:t>
      </w:r>
      <w:r>
        <w:rPr>
          <w:rFonts w:hint="eastAsia"/>
        </w:rPr>
        <w:t>とは、次のものを意味する。</w:t>
      </w:r>
    </w:p>
    <w:p w:rsidR="008843B0" w:rsidRDefault="008843B0" w:rsidP="001C0B76"/>
    <w:p w:rsidR="00536EDB" w:rsidRDefault="002C2B99" w:rsidP="001C0B76">
      <w:r>
        <w:rPr>
          <w:rFonts w:hint="eastAsia"/>
        </w:rPr>
        <w:t>オーストラリア：</w:t>
      </w:r>
      <w:r w:rsidR="00ED78EC">
        <w:rPr>
          <w:rFonts w:hint="eastAsia"/>
        </w:rPr>
        <w:t>医薬品給付諮問委員会（</w:t>
      </w:r>
      <w:r w:rsidR="00ED78EC">
        <w:t>the</w:t>
      </w:r>
      <w:r w:rsidR="00ED78EC">
        <w:rPr>
          <w:rFonts w:hint="eastAsia"/>
        </w:rPr>
        <w:t xml:space="preserve"> Pharmaceutical Benefits Advisory </w:t>
      </w:r>
      <w:r w:rsidR="00ED78EC">
        <w:t>Committee</w:t>
      </w:r>
      <w:r w:rsidR="00ED78EC">
        <w:rPr>
          <w:rFonts w:hint="eastAsia"/>
        </w:rPr>
        <w:t>(PBAC)</w:t>
      </w:r>
      <w:r w:rsidR="00ED78EC">
        <w:rPr>
          <w:rFonts w:hint="eastAsia"/>
        </w:rPr>
        <w:t>）。</w:t>
      </w:r>
      <w:r w:rsidR="00536EDB">
        <w:rPr>
          <w:rFonts w:hint="eastAsia"/>
        </w:rPr>
        <w:t>PBAC</w:t>
      </w:r>
      <w:r w:rsidR="00536EDB">
        <w:rPr>
          <w:rFonts w:hint="eastAsia"/>
        </w:rPr>
        <w:t>の役割は、医薬品給付計画（</w:t>
      </w:r>
      <w:r w:rsidR="00536EDB" w:rsidRPr="00536EDB">
        <w:t>the</w:t>
      </w:r>
      <w:r w:rsidR="00536EDB" w:rsidRPr="00536EDB">
        <w:rPr>
          <w:rFonts w:hint="eastAsia"/>
        </w:rPr>
        <w:t xml:space="preserve"> Pharmaceutical Benefits</w:t>
      </w:r>
      <w:r w:rsidR="00536EDB">
        <w:rPr>
          <w:rFonts w:hint="eastAsia"/>
        </w:rPr>
        <w:t xml:space="preserve"> Scheme</w:t>
      </w:r>
      <w:r w:rsidR="00536EDB">
        <w:rPr>
          <w:rFonts w:hint="eastAsia"/>
        </w:rPr>
        <w:t>）に基づき、</w:t>
      </w:r>
      <w:r w:rsidR="001C0B76">
        <w:rPr>
          <w:rFonts w:hint="eastAsia"/>
        </w:rPr>
        <w:t>償還</w:t>
      </w:r>
      <w:r w:rsidR="00536EDB">
        <w:rPr>
          <w:rFonts w:hint="eastAsia"/>
        </w:rPr>
        <w:t>のため</w:t>
      </w:r>
      <w:r w:rsidR="004C55D8">
        <w:rPr>
          <w:rFonts w:hint="eastAsia"/>
        </w:rPr>
        <w:t>の医薬品の</w:t>
      </w:r>
      <w:r w:rsidR="00406E26">
        <w:rPr>
          <w:rFonts w:hint="eastAsia"/>
        </w:rPr>
        <w:t>収載</w:t>
      </w:r>
      <w:r w:rsidR="004C55D8">
        <w:rPr>
          <w:rFonts w:hint="eastAsia"/>
        </w:rPr>
        <w:t>に関して決定を行うことである。</w:t>
      </w:r>
    </w:p>
    <w:p w:rsidR="002C2B99" w:rsidRDefault="002C2B99" w:rsidP="001C0B76"/>
    <w:p w:rsidR="002C2B99" w:rsidRDefault="002C2B99" w:rsidP="001C0B76">
      <w:r w:rsidRPr="002C2B99">
        <w:t>ブルネイ・ダルサラーム</w:t>
      </w:r>
      <w:r>
        <w:rPr>
          <w:rFonts w:hint="eastAsia"/>
        </w:rPr>
        <w:t>：</w:t>
      </w:r>
      <w:r w:rsidR="004C55D8">
        <w:rPr>
          <w:rFonts w:hint="eastAsia"/>
        </w:rPr>
        <w:t>保健省</w:t>
      </w:r>
      <w:r w:rsidR="004C55D8">
        <w:rPr>
          <w:rFonts w:hint="eastAsia"/>
        </w:rPr>
        <w:t>(the Ministry of Health)</w:t>
      </w:r>
      <w:r w:rsidR="004C55D8">
        <w:rPr>
          <w:rFonts w:hint="eastAsia"/>
        </w:rPr>
        <w:t>。</w:t>
      </w:r>
      <w:r w:rsidR="00A91C30">
        <w:rPr>
          <w:rFonts w:hint="eastAsia"/>
        </w:rPr>
        <w:t>厳密には、ブルネイ・ダルサラームは、現在、本附属書の範囲内の</w:t>
      </w:r>
      <w:r w:rsidR="0074787D">
        <w:rPr>
          <w:rFonts w:hint="eastAsia"/>
        </w:rPr>
        <w:t>国内の保健</w:t>
      </w:r>
      <w:r w:rsidR="001C0B76">
        <w:rPr>
          <w:rFonts w:hint="eastAsia"/>
        </w:rPr>
        <w:t>医療</w:t>
      </w:r>
      <w:r w:rsidR="0074787D">
        <w:rPr>
          <w:rFonts w:hint="eastAsia"/>
        </w:rPr>
        <w:t>プログラムを運用していない。</w:t>
      </w:r>
    </w:p>
    <w:p w:rsidR="0074787D" w:rsidRDefault="0074787D" w:rsidP="001C0B76"/>
    <w:p w:rsidR="002C2B99" w:rsidRDefault="002C2B99" w:rsidP="001C0B76">
      <w:r>
        <w:rPr>
          <w:rFonts w:hint="eastAsia"/>
        </w:rPr>
        <w:t>カナダ：</w:t>
      </w:r>
      <w:r w:rsidR="0074787D">
        <w:rPr>
          <w:rFonts w:hint="eastAsia"/>
        </w:rPr>
        <w:t>連邦</w:t>
      </w:r>
      <w:r w:rsidR="000A13B9">
        <w:rPr>
          <w:rFonts w:hint="eastAsia"/>
        </w:rPr>
        <w:t>医薬品給付委員会</w:t>
      </w:r>
      <w:r w:rsidR="000A13B9">
        <w:rPr>
          <w:rFonts w:hint="eastAsia"/>
        </w:rPr>
        <w:t xml:space="preserve">(the Federal Drugs Benefits </w:t>
      </w:r>
      <w:r w:rsidR="000A13B9">
        <w:t>Committee</w:t>
      </w:r>
      <w:r w:rsidR="000A13B9">
        <w:rPr>
          <w:rFonts w:hint="eastAsia"/>
        </w:rPr>
        <w:t>)</w:t>
      </w:r>
      <w:r w:rsidR="000A13B9">
        <w:rPr>
          <w:rFonts w:hint="eastAsia"/>
        </w:rPr>
        <w:t>。厳密には、カナダは、</w:t>
      </w:r>
      <w:r w:rsidR="000A13B9" w:rsidRPr="000A13B9">
        <w:rPr>
          <w:rFonts w:hint="eastAsia"/>
        </w:rPr>
        <w:t>現在、本附属書の範囲内の国内の保健</w:t>
      </w:r>
      <w:r w:rsidR="001C0B76">
        <w:rPr>
          <w:rFonts w:hint="eastAsia"/>
        </w:rPr>
        <w:t>医療</w:t>
      </w:r>
      <w:r w:rsidR="000A13B9" w:rsidRPr="000A13B9">
        <w:rPr>
          <w:rFonts w:hint="eastAsia"/>
        </w:rPr>
        <w:t>プログラムを運用していない。</w:t>
      </w:r>
    </w:p>
    <w:p w:rsidR="002C2B99" w:rsidRDefault="002C2B99" w:rsidP="001C0B76"/>
    <w:p w:rsidR="002C2B99" w:rsidRDefault="002C2B99" w:rsidP="001C0B76">
      <w:r>
        <w:rPr>
          <w:rFonts w:hint="eastAsia"/>
        </w:rPr>
        <w:t>チリ：</w:t>
      </w:r>
      <w:r w:rsidR="00DF658B">
        <w:rPr>
          <w:rFonts w:hint="eastAsia"/>
        </w:rPr>
        <w:t>公衆衛生次官</w:t>
      </w:r>
      <w:r w:rsidR="00DF658B">
        <w:rPr>
          <w:rFonts w:hint="eastAsia"/>
        </w:rPr>
        <w:t>(the Undersecretary of Public Health)</w:t>
      </w:r>
      <w:r w:rsidR="00DF658B">
        <w:rPr>
          <w:rFonts w:hint="eastAsia"/>
        </w:rPr>
        <w:t>。厳密には、チリは、</w:t>
      </w:r>
      <w:r w:rsidR="00DF658B" w:rsidRPr="00DF658B">
        <w:rPr>
          <w:rFonts w:hint="eastAsia"/>
        </w:rPr>
        <w:t>現在、本附属書の範囲内の国内の保健</w:t>
      </w:r>
      <w:r w:rsidR="001C0B76">
        <w:rPr>
          <w:rFonts w:hint="eastAsia"/>
        </w:rPr>
        <w:t>医療</w:t>
      </w:r>
      <w:r w:rsidR="00DF658B" w:rsidRPr="00DF658B">
        <w:rPr>
          <w:rFonts w:hint="eastAsia"/>
        </w:rPr>
        <w:t>プログラムを運用していない。</w:t>
      </w:r>
    </w:p>
    <w:p w:rsidR="002C2B99" w:rsidRDefault="002C2B99" w:rsidP="001C0B76"/>
    <w:p w:rsidR="002C2B99" w:rsidRDefault="002C2B99" w:rsidP="001C0B76">
      <w:r>
        <w:rPr>
          <w:rFonts w:hint="eastAsia"/>
        </w:rPr>
        <w:t>日本：</w:t>
      </w:r>
      <w:r w:rsidR="00501B8C" w:rsidRPr="00501B8C">
        <w:t>中央社会保険医療協議会</w:t>
      </w:r>
      <w:r w:rsidR="00501B8C">
        <w:rPr>
          <w:rFonts w:hint="eastAsia"/>
        </w:rPr>
        <w:t>(Central Social Insurance Medical Council)</w:t>
      </w:r>
      <w:r w:rsidR="00501B8C">
        <w:rPr>
          <w:rFonts w:hint="eastAsia"/>
        </w:rPr>
        <w:t>。</w:t>
      </w:r>
      <w:r w:rsidR="00A560CE">
        <w:rPr>
          <w:rFonts w:hint="eastAsia"/>
        </w:rPr>
        <w:t>その役割は、新規の医薬品の</w:t>
      </w:r>
      <w:r w:rsidR="00406E26">
        <w:rPr>
          <w:rFonts w:hint="eastAsia"/>
        </w:rPr>
        <w:t>収載</w:t>
      </w:r>
      <w:r w:rsidR="00A560CE">
        <w:rPr>
          <w:rFonts w:hint="eastAsia"/>
        </w:rPr>
        <w:t>及びその</w:t>
      </w:r>
      <w:r w:rsidR="001C0B76">
        <w:rPr>
          <w:rFonts w:hint="eastAsia"/>
        </w:rPr>
        <w:t>償還</w:t>
      </w:r>
      <w:r w:rsidR="00A560CE">
        <w:rPr>
          <w:rFonts w:hint="eastAsia"/>
        </w:rPr>
        <w:t>金額の設定に関する勧告を行うことである。</w:t>
      </w:r>
    </w:p>
    <w:p w:rsidR="00A560CE" w:rsidRDefault="00A560CE" w:rsidP="001C0B76"/>
    <w:p w:rsidR="00A560CE" w:rsidRDefault="002C2B99" w:rsidP="001C0B76">
      <w:r>
        <w:rPr>
          <w:rFonts w:hint="eastAsia"/>
        </w:rPr>
        <w:t>マレーシア：</w:t>
      </w:r>
      <w:r w:rsidR="00A560CE">
        <w:rPr>
          <w:rFonts w:hint="eastAsia"/>
        </w:rPr>
        <w:t>保健省</w:t>
      </w:r>
      <w:r w:rsidR="00A560CE">
        <w:rPr>
          <w:rFonts w:hint="eastAsia"/>
        </w:rPr>
        <w:t>(the Ministry of Health)</w:t>
      </w:r>
      <w:r w:rsidR="00A560CE">
        <w:rPr>
          <w:rFonts w:hint="eastAsia"/>
        </w:rPr>
        <w:t>。厳密には、</w:t>
      </w:r>
      <w:r w:rsidR="00B455A6">
        <w:rPr>
          <w:rFonts w:hint="eastAsia"/>
        </w:rPr>
        <w:t>マレーシアは、</w:t>
      </w:r>
      <w:r w:rsidR="00B455A6" w:rsidRPr="00B455A6">
        <w:rPr>
          <w:rFonts w:hint="eastAsia"/>
        </w:rPr>
        <w:t>現在、本附属書の範囲内の国内の保健</w:t>
      </w:r>
      <w:r w:rsidR="001C0B76">
        <w:rPr>
          <w:rFonts w:hint="eastAsia"/>
        </w:rPr>
        <w:t>医療</w:t>
      </w:r>
      <w:r w:rsidR="00B455A6" w:rsidRPr="00B455A6">
        <w:rPr>
          <w:rFonts w:hint="eastAsia"/>
        </w:rPr>
        <w:t>プログラムを運用していない。</w:t>
      </w:r>
    </w:p>
    <w:p w:rsidR="002C2B99" w:rsidRDefault="002C2B99" w:rsidP="001C0B76"/>
    <w:p w:rsidR="002C2B99" w:rsidRDefault="002C2B99" w:rsidP="001C0B76">
      <w:r>
        <w:rPr>
          <w:rFonts w:hint="eastAsia"/>
        </w:rPr>
        <w:t>ニュージーランド：</w:t>
      </w:r>
      <w:r w:rsidR="00B455A6">
        <w:rPr>
          <w:rFonts w:hint="eastAsia"/>
        </w:rPr>
        <w:t>医薬品</w:t>
      </w:r>
      <w:r w:rsidR="00DF518A">
        <w:rPr>
          <w:rFonts w:hint="eastAsia"/>
        </w:rPr>
        <w:t>管理局</w:t>
      </w:r>
      <w:r w:rsidR="00DF518A">
        <w:rPr>
          <w:rFonts w:hint="eastAsia"/>
        </w:rPr>
        <w:t>(</w:t>
      </w:r>
      <w:r w:rsidR="00DF518A">
        <w:t>the</w:t>
      </w:r>
      <w:r w:rsidR="00DF518A">
        <w:rPr>
          <w:rFonts w:hint="eastAsia"/>
        </w:rPr>
        <w:t xml:space="preserve"> Pharmaceutical Management Agency(PHARMAC))</w:t>
      </w:r>
      <w:r w:rsidR="00DF518A">
        <w:rPr>
          <w:rFonts w:hint="eastAsia"/>
        </w:rPr>
        <w:t>。　その役割は、</w:t>
      </w:r>
      <w:r w:rsidR="00F91BD7" w:rsidRPr="008A1957">
        <w:rPr>
          <w:rFonts w:hint="eastAsia"/>
          <w:i/>
        </w:rPr>
        <w:t>PHARMAC</w:t>
      </w:r>
      <w:r w:rsidR="00F91BD7" w:rsidRPr="008A1957">
        <w:rPr>
          <w:rFonts w:hint="eastAsia"/>
          <w:i/>
        </w:rPr>
        <w:t>の</w:t>
      </w:r>
      <w:r w:rsidR="00C25D96" w:rsidRPr="008A1957">
        <w:rPr>
          <w:rFonts w:hint="eastAsia"/>
          <w:i/>
        </w:rPr>
        <w:t>資金運用の指導基準</w:t>
      </w:r>
      <w:r w:rsidR="00C25D96">
        <w:rPr>
          <w:rFonts w:hint="eastAsia"/>
        </w:rPr>
        <w:t>に従い、サプライヤーによる正式の運用又は正式に策定された</w:t>
      </w:r>
      <w:r w:rsidR="003872E1">
        <w:rPr>
          <w:rFonts w:hint="eastAsia"/>
        </w:rPr>
        <w:t>運用に関して、</w:t>
      </w:r>
      <w:r w:rsidR="003872E1" w:rsidRPr="008A1957">
        <w:rPr>
          <w:rFonts w:hint="eastAsia"/>
          <w:i/>
        </w:rPr>
        <w:t>医薬品予定表</w:t>
      </w:r>
      <w:r w:rsidR="003872E1">
        <w:rPr>
          <w:rFonts w:hint="eastAsia"/>
        </w:rPr>
        <w:t>(</w:t>
      </w:r>
      <w:r w:rsidR="003872E1" w:rsidRPr="008A1957">
        <w:rPr>
          <w:rFonts w:hint="eastAsia"/>
          <w:i/>
        </w:rPr>
        <w:t>Pharmaceutical Schedule</w:t>
      </w:r>
      <w:r w:rsidR="003872E1">
        <w:rPr>
          <w:rFonts w:hint="eastAsia"/>
        </w:rPr>
        <w:t>)</w:t>
      </w:r>
      <w:r w:rsidR="003872E1">
        <w:rPr>
          <w:rFonts w:hint="eastAsia"/>
        </w:rPr>
        <w:t>に基づく補償</w:t>
      </w:r>
      <w:r w:rsidR="008A1957">
        <w:rPr>
          <w:rFonts w:hint="eastAsia"/>
        </w:rPr>
        <w:lastRenderedPageBreak/>
        <w:t>のために新規の医薬品を</w:t>
      </w:r>
      <w:r w:rsidR="00406E26">
        <w:rPr>
          <w:rFonts w:hint="eastAsia"/>
        </w:rPr>
        <w:t>収載</w:t>
      </w:r>
      <w:r w:rsidR="008A1957">
        <w:rPr>
          <w:rFonts w:hint="eastAsia"/>
        </w:rPr>
        <w:t>することである</w:t>
      </w:r>
      <w:r w:rsidR="005E7B45">
        <w:rPr>
          <w:rStyle w:val="a5"/>
        </w:rPr>
        <w:footnoteReference w:id="10"/>
      </w:r>
      <w:r w:rsidR="008A1957">
        <w:rPr>
          <w:rFonts w:hint="eastAsia"/>
        </w:rPr>
        <w:t>。</w:t>
      </w:r>
    </w:p>
    <w:p w:rsidR="008A1957" w:rsidRDefault="008A1957" w:rsidP="001C0B76"/>
    <w:p w:rsidR="002C2B99" w:rsidRDefault="002C2B99" w:rsidP="001C0B76">
      <w:r>
        <w:rPr>
          <w:rFonts w:hint="eastAsia"/>
        </w:rPr>
        <w:t>ペルー：</w:t>
      </w:r>
      <w:r w:rsidR="008A1957">
        <w:rPr>
          <w:rFonts w:hint="eastAsia"/>
        </w:rPr>
        <w:t>保険庁</w:t>
      </w:r>
      <w:r w:rsidR="008A1957">
        <w:rPr>
          <w:rFonts w:hint="eastAsia"/>
        </w:rPr>
        <w:t>(</w:t>
      </w:r>
      <w:r w:rsidR="008A1957">
        <w:t>the</w:t>
      </w:r>
      <w:r w:rsidR="008A1957">
        <w:rPr>
          <w:rFonts w:hint="eastAsia"/>
        </w:rPr>
        <w:t xml:space="preserve"> </w:t>
      </w:r>
      <w:proofErr w:type="spellStart"/>
      <w:r w:rsidR="008A1957">
        <w:rPr>
          <w:rFonts w:hint="eastAsia"/>
        </w:rPr>
        <w:t>Viceministry</w:t>
      </w:r>
      <w:proofErr w:type="spellEnd"/>
      <w:r w:rsidR="008A1957">
        <w:rPr>
          <w:rFonts w:hint="eastAsia"/>
        </w:rPr>
        <w:t xml:space="preserve"> of Public Health)</w:t>
      </w:r>
      <w:r w:rsidR="008A1957">
        <w:rPr>
          <w:rFonts w:hint="eastAsia"/>
        </w:rPr>
        <w:t>。</w:t>
      </w:r>
      <w:r w:rsidR="00E54343">
        <w:rPr>
          <w:rFonts w:hint="eastAsia"/>
        </w:rPr>
        <w:t>厳密には、ペルーは、</w:t>
      </w:r>
      <w:r w:rsidR="00E54343" w:rsidRPr="00E54343">
        <w:rPr>
          <w:rFonts w:hint="eastAsia"/>
        </w:rPr>
        <w:t>現在、本附属書の範囲内の国内の保健</w:t>
      </w:r>
      <w:r w:rsidR="001C0B76">
        <w:rPr>
          <w:rFonts w:hint="eastAsia"/>
        </w:rPr>
        <w:t>医療</w:t>
      </w:r>
      <w:r w:rsidR="00E54343" w:rsidRPr="00E54343">
        <w:rPr>
          <w:rFonts w:hint="eastAsia"/>
        </w:rPr>
        <w:t>プログラムを運用していない。</w:t>
      </w:r>
    </w:p>
    <w:p w:rsidR="002C2B99" w:rsidRDefault="002C2B99" w:rsidP="001C0B76"/>
    <w:p w:rsidR="00E54343" w:rsidRDefault="002C2B99" w:rsidP="001C0B76">
      <w:r>
        <w:rPr>
          <w:rFonts w:hint="eastAsia"/>
        </w:rPr>
        <w:t>シンガポール：</w:t>
      </w:r>
      <w:r w:rsidR="00E54343">
        <w:rPr>
          <w:rFonts w:hint="eastAsia"/>
        </w:rPr>
        <w:t>保健省の医薬品諮問委員会</w:t>
      </w:r>
      <w:r w:rsidR="00E54343">
        <w:rPr>
          <w:rFonts w:hint="eastAsia"/>
        </w:rPr>
        <w:t>(</w:t>
      </w:r>
      <w:r w:rsidR="00E54343">
        <w:t>the</w:t>
      </w:r>
      <w:r w:rsidR="00E54343">
        <w:rPr>
          <w:rFonts w:hint="eastAsia"/>
        </w:rPr>
        <w:t xml:space="preserve"> Drug Advisory Committee(DAC))</w:t>
      </w:r>
      <w:r w:rsidR="00E54343">
        <w:rPr>
          <w:rFonts w:hint="eastAsia"/>
        </w:rPr>
        <w:t>。</w:t>
      </w:r>
      <w:r w:rsidR="00012807">
        <w:rPr>
          <w:rFonts w:hint="eastAsia"/>
        </w:rPr>
        <w:t>DAC</w:t>
      </w:r>
      <w:r w:rsidR="00012807">
        <w:rPr>
          <w:rFonts w:hint="eastAsia"/>
        </w:rPr>
        <w:t>の役割は、医薬品を</w:t>
      </w:r>
      <w:r w:rsidR="00406E26">
        <w:rPr>
          <w:rFonts w:hint="eastAsia"/>
        </w:rPr>
        <w:t>収載</w:t>
      </w:r>
      <w:r w:rsidR="00012807">
        <w:rPr>
          <w:rFonts w:hint="eastAsia"/>
        </w:rPr>
        <w:t>することである。厳密には、シンガポールは、</w:t>
      </w:r>
      <w:r w:rsidR="00012807" w:rsidRPr="00012807">
        <w:rPr>
          <w:rFonts w:hint="eastAsia"/>
        </w:rPr>
        <w:t>現在、本附属書の範囲内の国内の保健</w:t>
      </w:r>
      <w:r w:rsidR="001C0B76">
        <w:rPr>
          <w:rFonts w:hint="eastAsia"/>
        </w:rPr>
        <w:t>医療</w:t>
      </w:r>
      <w:r w:rsidR="00012807" w:rsidRPr="00012807">
        <w:rPr>
          <w:rFonts w:hint="eastAsia"/>
        </w:rPr>
        <w:t>プログラムを運用していない。</w:t>
      </w:r>
    </w:p>
    <w:p w:rsidR="002C2B99" w:rsidRDefault="002C2B99" w:rsidP="001C0B76"/>
    <w:p w:rsidR="002C2B99" w:rsidRDefault="001C4B30" w:rsidP="001C0B76">
      <w:r>
        <w:rPr>
          <w:rFonts w:hint="eastAsia"/>
        </w:rPr>
        <w:t>アメリカ合衆国：</w:t>
      </w:r>
      <w:r w:rsidR="00012807" w:rsidRPr="00012807">
        <w:t>連邦</w:t>
      </w:r>
      <w:r w:rsidR="00012807" w:rsidRPr="00012807">
        <w:rPr>
          <w:bCs/>
        </w:rPr>
        <w:t>メディケア</w:t>
      </w:r>
      <w:r w:rsidR="00012807" w:rsidRPr="00012807">
        <w:t>・</w:t>
      </w:r>
      <w:r w:rsidR="00012807" w:rsidRPr="00012807">
        <w:rPr>
          <w:bCs/>
        </w:rPr>
        <w:t>メディケイドサービス</w:t>
      </w:r>
      <w:r w:rsidR="00012807" w:rsidRPr="00012807">
        <w:t>センター</w:t>
      </w:r>
      <w:r w:rsidR="00012807">
        <w:rPr>
          <w:rFonts w:hint="eastAsia"/>
        </w:rPr>
        <w:t xml:space="preserve">(the Central for Medicare &amp; Medicaid Services </w:t>
      </w:r>
      <w:r w:rsidR="00012807">
        <w:rPr>
          <w:rFonts w:hint="eastAsia"/>
        </w:rPr>
        <w:t>（</w:t>
      </w:r>
      <w:r w:rsidR="00012807">
        <w:rPr>
          <w:rFonts w:hint="eastAsia"/>
        </w:rPr>
        <w:t>CMS</w:t>
      </w:r>
      <w:r w:rsidR="00012807">
        <w:rPr>
          <w:rFonts w:hint="eastAsia"/>
        </w:rPr>
        <w:t>）</w:t>
      </w:r>
      <w:r w:rsidR="00012807">
        <w:rPr>
          <w:rFonts w:hint="eastAsia"/>
        </w:rPr>
        <w:t>)</w:t>
      </w:r>
      <w:r w:rsidR="00905141">
        <w:rPr>
          <w:rFonts w:hint="eastAsia"/>
        </w:rPr>
        <w:t>。</w:t>
      </w:r>
      <w:r w:rsidR="00905141">
        <w:rPr>
          <w:rFonts w:hint="eastAsia"/>
        </w:rPr>
        <w:t>CMS</w:t>
      </w:r>
      <w:r w:rsidR="00905141">
        <w:rPr>
          <w:rFonts w:hint="eastAsia"/>
        </w:rPr>
        <w:t>の役割は、メディケアの国内の適用範囲を決定することである。</w:t>
      </w:r>
    </w:p>
    <w:p w:rsidR="001C4B30" w:rsidRDefault="001C4B30" w:rsidP="001C0B76"/>
    <w:p w:rsidR="008C5E10" w:rsidRPr="008843B0" w:rsidRDefault="001C4B30" w:rsidP="001C0B76">
      <w:r>
        <w:rPr>
          <w:rFonts w:hint="eastAsia"/>
        </w:rPr>
        <w:t>ベトナム：</w:t>
      </w:r>
      <w:r w:rsidR="008C5E10">
        <w:rPr>
          <w:rFonts w:hint="eastAsia"/>
        </w:rPr>
        <w:t>保健省</w:t>
      </w:r>
      <w:r w:rsidR="008C5E10">
        <w:rPr>
          <w:rFonts w:hint="eastAsia"/>
        </w:rPr>
        <w:t>(the Ministry of Health)</w:t>
      </w:r>
      <w:r w:rsidR="008C5E10">
        <w:rPr>
          <w:rFonts w:hint="eastAsia"/>
        </w:rPr>
        <w:t>。厳密には、ベトナムは、</w:t>
      </w:r>
      <w:r w:rsidR="008C5E10" w:rsidRPr="008C5E10">
        <w:rPr>
          <w:rFonts w:hint="eastAsia"/>
        </w:rPr>
        <w:t>現在、本附属書の範囲内の国内の保健</w:t>
      </w:r>
      <w:r w:rsidR="001C0B76">
        <w:rPr>
          <w:rFonts w:hint="eastAsia"/>
        </w:rPr>
        <w:t>医療</w:t>
      </w:r>
      <w:r w:rsidR="008C5E10" w:rsidRPr="008C5E10">
        <w:rPr>
          <w:rFonts w:hint="eastAsia"/>
        </w:rPr>
        <w:t>プログラムを運用していない。</w:t>
      </w:r>
    </w:p>
    <w:sectPr w:rsidR="008C5E10" w:rsidRPr="008843B0">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740" w:rsidRDefault="00437740" w:rsidP="00B63B33">
      <w:r>
        <w:separator/>
      </w:r>
    </w:p>
  </w:endnote>
  <w:endnote w:type="continuationSeparator" w:id="0">
    <w:p w:rsidR="00437740" w:rsidRDefault="00437740" w:rsidP="00B6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570122"/>
      <w:docPartObj>
        <w:docPartGallery w:val="Page Numbers (Bottom of Page)"/>
        <w:docPartUnique/>
      </w:docPartObj>
    </w:sdtPr>
    <w:sdtEndPr/>
    <w:sdtContent>
      <w:p w:rsidR="00393765" w:rsidRDefault="00393765">
        <w:pPr>
          <w:pStyle w:val="a8"/>
          <w:jc w:val="center"/>
        </w:pPr>
        <w:r>
          <w:fldChar w:fldCharType="begin"/>
        </w:r>
        <w:r>
          <w:instrText>PAGE   \* MERGEFORMAT</w:instrText>
        </w:r>
        <w:r>
          <w:fldChar w:fldCharType="separate"/>
        </w:r>
        <w:r w:rsidR="00254F8D" w:rsidRPr="00254F8D">
          <w:rPr>
            <w:noProof/>
            <w:lang w:val="ja-JP"/>
          </w:rPr>
          <w:t>5</w:t>
        </w:r>
        <w:r>
          <w:fldChar w:fldCharType="end"/>
        </w:r>
      </w:p>
    </w:sdtContent>
  </w:sdt>
  <w:p w:rsidR="00393765" w:rsidRDefault="003937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740" w:rsidRDefault="00437740" w:rsidP="00B63B33">
      <w:r>
        <w:separator/>
      </w:r>
    </w:p>
  </w:footnote>
  <w:footnote w:type="continuationSeparator" w:id="0">
    <w:p w:rsidR="00437740" w:rsidRDefault="00437740" w:rsidP="00B63B33">
      <w:r>
        <w:continuationSeparator/>
      </w:r>
    </w:p>
  </w:footnote>
  <w:footnote w:id="1">
    <w:p w:rsidR="00662455" w:rsidRPr="00B63B33" w:rsidRDefault="00662455" w:rsidP="001C0B76">
      <w:pPr>
        <w:pStyle w:val="a3"/>
        <w:rPr>
          <w:sz w:val="18"/>
          <w:szCs w:val="18"/>
        </w:rPr>
      </w:pPr>
      <w:r>
        <w:rPr>
          <w:rStyle w:val="a5"/>
        </w:rPr>
        <w:footnoteRef/>
      </w:r>
      <w:r>
        <w:t xml:space="preserve"> </w:t>
      </w:r>
      <w:r>
        <w:rPr>
          <w:rFonts w:hint="eastAsia"/>
          <w:sz w:val="18"/>
          <w:szCs w:val="18"/>
        </w:rPr>
        <w:t>厳密には、締約国は、本附属書の目的</w:t>
      </w:r>
      <w:r w:rsidR="00406E26">
        <w:rPr>
          <w:rFonts w:hint="eastAsia"/>
          <w:sz w:val="18"/>
          <w:szCs w:val="18"/>
        </w:rPr>
        <w:t>が</w:t>
      </w:r>
      <w:r>
        <w:rPr>
          <w:rFonts w:hint="eastAsia"/>
          <w:sz w:val="18"/>
          <w:szCs w:val="18"/>
        </w:rPr>
        <w:t>、第</w:t>
      </w:r>
      <w:r>
        <w:rPr>
          <w:rFonts w:hint="eastAsia"/>
          <w:sz w:val="18"/>
          <w:szCs w:val="18"/>
        </w:rPr>
        <w:t>26</w:t>
      </w:r>
      <w:r w:rsidR="00406E26">
        <w:rPr>
          <w:rFonts w:hint="eastAsia"/>
          <w:sz w:val="18"/>
          <w:szCs w:val="18"/>
        </w:rPr>
        <w:t>章</w:t>
      </w:r>
      <w:r>
        <w:rPr>
          <w:rFonts w:hint="eastAsia"/>
          <w:sz w:val="18"/>
          <w:szCs w:val="18"/>
        </w:rPr>
        <w:t>（透明性及び腐敗行為の防止）の義務に影響を及ぼすことなく、医薬品及び医療機器に関する締約国の適用されるシステムの関連局面の透明性及び手続きの公正を保証することにあり、締約国の他の側面の保健</w:t>
      </w:r>
      <w:r w:rsidR="00406E26">
        <w:rPr>
          <w:rFonts w:hint="eastAsia"/>
          <w:sz w:val="18"/>
          <w:szCs w:val="18"/>
        </w:rPr>
        <w:t>医療</w:t>
      </w:r>
      <w:r>
        <w:rPr>
          <w:rFonts w:hint="eastAsia"/>
          <w:sz w:val="18"/>
          <w:szCs w:val="18"/>
        </w:rPr>
        <w:t>のシステム又は</w:t>
      </w:r>
      <w:r w:rsidR="00406E26">
        <w:rPr>
          <w:rFonts w:hint="eastAsia"/>
          <w:sz w:val="18"/>
          <w:szCs w:val="18"/>
        </w:rPr>
        <w:t>医療費</w:t>
      </w:r>
      <w:r>
        <w:rPr>
          <w:rFonts w:hint="eastAsia"/>
          <w:sz w:val="18"/>
          <w:szCs w:val="18"/>
        </w:rPr>
        <w:t>の優先順位を決定する締約国の権利を変更することでないことを確認する。</w:t>
      </w:r>
    </w:p>
  </w:footnote>
  <w:footnote w:id="2">
    <w:p w:rsidR="00406E26" w:rsidRPr="00406E26" w:rsidRDefault="00406E26" w:rsidP="001C0B76">
      <w:pPr>
        <w:pStyle w:val="a3"/>
      </w:pPr>
      <w:r>
        <w:rPr>
          <w:rStyle w:val="a5"/>
        </w:rPr>
        <w:footnoteRef/>
      </w:r>
      <w:r>
        <w:rPr>
          <w:rFonts w:hint="eastAsia"/>
          <w:sz w:val="18"/>
          <w:szCs w:val="18"/>
        </w:rPr>
        <w:t>本付属書に関して、各締約国は、自国における医薬品及び医療機器のための事情及び規則に従い、製品の範囲を定義し、当該情報を公表しなければならない。</w:t>
      </w:r>
    </w:p>
  </w:footnote>
  <w:footnote w:id="3">
    <w:p w:rsidR="00662455" w:rsidRPr="00EF6629" w:rsidRDefault="00662455" w:rsidP="001C0B76">
      <w:pPr>
        <w:pStyle w:val="a3"/>
        <w:rPr>
          <w:sz w:val="18"/>
          <w:szCs w:val="18"/>
        </w:rPr>
      </w:pPr>
      <w:r>
        <w:rPr>
          <w:rStyle w:val="a5"/>
        </w:rPr>
        <w:footnoteRef/>
      </w:r>
      <w:r>
        <w:t xml:space="preserve"> </w:t>
      </w:r>
      <w:r>
        <w:rPr>
          <w:rFonts w:hint="eastAsia"/>
          <w:sz w:val="18"/>
          <w:szCs w:val="18"/>
        </w:rPr>
        <w:t>本附属書は、医薬品及び医療機器の政府調達に適用してはならない。保健</w:t>
      </w:r>
      <w:r w:rsidR="00406E26">
        <w:rPr>
          <w:rFonts w:hint="eastAsia"/>
          <w:sz w:val="18"/>
          <w:szCs w:val="18"/>
        </w:rPr>
        <w:t>医療</w:t>
      </w:r>
      <w:r>
        <w:rPr>
          <w:rFonts w:hint="eastAsia"/>
          <w:sz w:val="18"/>
          <w:szCs w:val="18"/>
        </w:rPr>
        <w:t>サービスを提供する公的</w:t>
      </w:r>
      <w:r w:rsidR="00406E26">
        <w:rPr>
          <w:rFonts w:hint="eastAsia"/>
          <w:sz w:val="18"/>
          <w:szCs w:val="18"/>
        </w:rPr>
        <w:t>事業体</w:t>
      </w:r>
      <w:r>
        <w:rPr>
          <w:rFonts w:hint="eastAsia"/>
          <w:sz w:val="18"/>
          <w:szCs w:val="18"/>
        </w:rPr>
        <w:t>が医薬品又は医療機器の政府調達に従事する場合、国内の保健当局による当該活動に関する規定の開発及び運営は、当該政府調達の側面を考慮しなければならない。</w:t>
      </w:r>
    </w:p>
  </w:footnote>
  <w:footnote w:id="4">
    <w:p w:rsidR="00662455" w:rsidRPr="00CA490D" w:rsidRDefault="00662455" w:rsidP="001C0B76">
      <w:pPr>
        <w:pStyle w:val="a3"/>
        <w:rPr>
          <w:sz w:val="18"/>
          <w:szCs w:val="18"/>
        </w:rPr>
      </w:pPr>
      <w:r>
        <w:rPr>
          <w:rStyle w:val="a5"/>
        </w:rPr>
        <w:footnoteRef/>
      </w:r>
      <w:r>
        <w:t xml:space="preserve"> </w:t>
      </w:r>
      <w:r w:rsidR="00406E26">
        <w:rPr>
          <w:rFonts w:hint="eastAsia"/>
          <w:sz w:val="18"/>
          <w:szCs w:val="18"/>
        </w:rPr>
        <w:t>考慮に値する</w:t>
      </w:r>
      <w:r>
        <w:rPr>
          <w:rFonts w:hint="eastAsia"/>
          <w:sz w:val="18"/>
          <w:szCs w:val="18"/>
        </w:rPr>
        <w:t>医薬品又は医療機器が</w:t>
      </w:r>
      <w:r w:rsidR="00406E26">
        <w:rPr>
          <w:rFonts w:hint="eastAsia"/>
          <w:sz w:val="18"/>
          <w:szCs w:val="18"/>
        </w:rPr>
        <w:t>、公共の保健医療事業体</w:t>
      </w:r>
      <w:r>
        <w:rPr>
          <w:rFonts w:hint="eastAsia"/>
          <w:sz w:val="18"/>
          <w:szCs w:val="18"/>
        </w:rPr>
        <w:t>が調達した医薬品又は医療機器に基づく場合、本附属書は、</w:t>
      </w:r>
      <w:r w:rsidR="00406E26">
        <w:rPr>
          <w:rFonts w:hint="eastAsia"/>
          <w:sz w:val="18"/>
          <w:szCs w:val="18"/>
        </w:rPr>
        <w:t>公共の保健医療事業体</w:t>
      </w:r>
      <w:r>
        <w:rPr>
          <w:rFonts w:hint="eastAsia"/>
          <w:sz w:val="18"/>
          <w:szCs w:val="18"/>
        </w:rPr>
        <w:t>が調達した医薬品又は医療機器の市販後の補助金支給のためにとられる手続きに適用してはならない。</w:t>
      </w:r>
    </w:p>
  </w:footnote>
  <w:footnote w:id="5">
    <w:p w:rsidR="00B251BF" w:rsidRPr="00B251BF" w:rsidRDefault="00B251BF" w:rsidP="001C0B76">
      <w:pPr>
        <w:pStyle w:val="a3"/>
        <w:rPr>
          <w:sz w:val="18"/>
          <w:szCs w:val="18"/>
        </w:rPr>
      </w:pPr>
      <w:r>
        <w:rPr>
          <w:rStyle w:val="a5"/>
        </w:rPr>
        <w:footnoteRef/>
      </w:r>
      <w:r>
        <w:t xml:space="preserve"> </w:t>
      </w:r>
      <w:r w:rsidR="00160A7C">
        <w:rPr>
          <w:rFonts w:hint="eastAsia"/>
          <w:sz w:val="18"/>
          <w:szCs w:val="18"/>
        </w:rPr>
        <w:t>締約国の国内の保健当局が特定の期間内で提案を</w:t>
      </w:r>
      <w:r w:rsidR="00186517">
        <w:rPr>
          <w:rFonts w:hint="eastAsia"/>
          <w:sz w:val="18"/>
          <w:szCs w:val="18"/>
        </w:rPr>
        <w:t>検討</w:t>
      </w:r>
      <w:r w:rsidR="00160A7C">
        <w:rPr>
          <w:rFonts w:hint="eastAsia"/>
          <w:sz w:val="18"/>
          <w:szCs w:val="18"/>
        </w:rPr>
        <w:t>することを完了できない場合、</w:t>
      </w:r>
      <w:r w:rsidR="00755E82">
        <w:rPr>
          <w:rFonts w:hint="eastAsia"/>
          <w:sz w:val="18"/>
          <w:szCs w:val="18"/>
        </w:rPr>
        <w:t>当該締約国は、申請人に対し、遅延の理由を開示しなければならず、</w:t>
      </w:r>
      <w:r w:rsidR="00F96ADE">
        <w:rPr>
          <w:rFonts w:hint="eastAsia"/>
          <w:sz w:val="18"/>
          <w:szCs w:val="18"/>
        </w:rPr>
        <w:t>当該提案</w:t>
      </w:r>
      <w:r w:rsidR="00186517">
        <w:rPr>
          <w:rFonts w:hint="eastAsia"/>
          <w:sz w:val="18"/>
          <w:szCs w:val="18"/>
        </w:rPr>
        <w:t>の検討</w:t>
      </w:r>
      <w:r w:rsidR="00F96ADE">
        <w:rPr>
          <w:rFonts w:hint="eastAsia"/>
          <w:sz w:val="18"/>
          <w:szCs w:val="18"/>
        </w:rPr>
        <w:t>を完了するための別の期間を提供しなければならない。</w:t>
      </w:r>
    </w:p>
  </w:footnote>
  <w:footnote w:id="6">
    <w:p w:rsidR="002959D5" w:rsidRPr="002959D5" w:rsidRDefault="002959D5" w:rsidP="001C0B76">
      <w:pPr>
        <w:pStyle w:val="a3"/>
        <w:rPr>
          <w:sz w:val="18"/>
          <w:szCs w:val="18"/>
        </w:rPr>
      </w:pPr>
      <w:r>
        <w:rPr>
          <w:rStyle w:val="a5"/>
        </w:rPr>
        <w:footnoteRef/>
      </w:r>
      <w:r>
        <w:t xml:space="preserve"> </w:t>
      </w:r>
      <w:r>
        <w:rPr>
          <w:rFonts w:hint="eastAsia"/>
          <w:sz w:val="18"/>
          <w:szCs w:val="18"/>
        </w:rPr>
        <w:t>厳密には、各締約国は、自国の法律、規則及び手続きに基づき、</w:t>
      </w:r>
      <w:r w:rsidR="001D3296">
        <w:rPr>
          <w:rFonts w:hint="eastAsia"/>
          <w:sz w:val="18"/>
          <w:szCs w:val="18"/>
        </w:rPr>
        <w:t>資格を有する人又は</w:t>
      </w:r>
      <w:r w:rsidR="00186517">
        <w:rPr>
          <w:rFonts w:hint="eastAsia"/>
          <w:sz w:val="18"/>
          <w:szCs w:val="18"/>
        </w:rPr>
        <w:t>事業体</w:t>
      </w:r>
      <w:r w:rsidR="001D3296">
        <w:rPr>
          <w:rFonts w:hint="eastAsia"/>
          <w:sz w:val="18"/>
          <w:szCs w:val="18"/>
        </w:rPr>
        <w:t>を</w:t>
      </w:r>
      <w:r>
        <w:rPr>
          <w:rFonts w:hint="eastAsia"/>
          <w:sz w:val="18"/>
          <w:szCs w:val="18"/>
        </w:rPr>
        <w:t>「</w:t>
      </w:r>
      <w:r>
        <w:rPr>
          <w:rFonts w:hint="eastAsia"/>
          <w:b/>
          <w:sz w:val="18"/>
          <w:szCs w:val="18"/>
        </w:rPr>
        <w:t>申請者</w:t>
      </w:r>
      <w:r>
        <w:rPr>
          <w:rFonts w:hint="eastAsia"/>
          <w:sz w:val="18"/>
          <w:szCs w:val="18"/>
        </w:rPr>
        <w:t>」</w:t>
      </w:r>
      <w:r w:rsidR="001D3296">
        <w:rPr>
          <w:rFonts w:hint="eastAsia"/>
          <w:sz w:val="18"/>
          <w:szCs w:val="18"/>
        </w:rPr>
        <w:t>として定義することができる。</w:t>
      </w:r>
    </w:p>
  </w:footnote>
  <w:footnote w:id="7">
    <w:p w:rsidR="00CB1E0A" w:rsidRPr="00CB1E0A" w:rsidRDefault="00CB1E0A" w:rsidP="001C0B76">
      <w:pPr>
        <w:pStyle w:val="a3"/>
        <w:rPr>
          <w:sz w:val="18"/>
          <w:szCs w:val="18"/>
        </w:rPr>
      </w:pPr>
      <w:r>
        <w:rPr>
          <w:rStyle w:val="a5"/>
        </w:rPr>
        <w:footnoteRef/>
      </w:r>
      <w:r>
        <w:t xml:space="preserve"> </w:t>
      </w:r>
      <w:r>
        <w:rPr>
          <w:rFonts w:hint="eastAsia"/>
          <w:sz w:val="18"/>
          <w:szCs w:val="18"/>
        </w:rPr>
        <w:t>厳密には、第（ⅰ）号に定める検討過程</w:t>
      </w:r>
      <w:r w:rsidR="00B259C4">
        <w:rPr>
          <w:rFonts w:hint="eastAsia"/>
          <w:sz w:val="18"/>
          <w:szCs w:val="18"/>
        </w:rPr>
        <w:t>には、同じ専門家又は専門家集団による場合以外</w:t>
      </w:r>
      <w:r w:rsidR="00186517">
        <w:rPr>
          <w:rFonts w:hint="eastAsia"/>
          <w:sz w:val="18"/>
          <w:szCs w:val="18"/>
        </w:rPr>
        <w:t>の</w:t>
      </w:r>
      <w:r w:rsidR="00B34360">
        <w:rPr>
          <w:rFonts w:hint="eastAsia"/>
          <w:sz w:val="18"/>
          <w:szCs w:val="18"/>
        </w:rPr>
        <w:t>第（ⅱ）号に定める検討手続を含めることができる。</w:t>
      </w:r>
    </w:p>
  </w:footnote>
  <w:footnote w:id="8">
    <w:p w:rsidR="00B34360" w:rsidRPr="00B34360" w:rsidRDefault="00B34360" w:rsidP="001C0B76">
      <w:pPr>
        <w:pStyle w:val="a3"/>
        <w:rPr>
          <w:sz w:val="18"/>
          <w:szCs w:val="18"/>
        </w:rPr>
      </w:pPr>
      <w:r>
        <w:rPr>
          <w:rStyle w:val="a5"/>
        </w:rPr>
        <w:footnoteRef/>
      </w:r>
      <w:r>
        <w:t xml:space="preserve"> </w:t>
      </w:r>
      <w:r w:rsidR="0071612E">
        <w:rPr>
          <w:rFonts w:hint="eastAsia"/>
          <w:sz w:val="18"/>
          <w:szCs w:val="18"/>
        </w:rPr>
        <w:t>厳密には、第</w:t>
      </w:r>
      <w:r w:rsidR="0071612E">
        <w:rPr>
          <w:rFonts w:hint="eastAsia"/>
          <w:sz w:val="18"/>
          <w:szCs w:val="18"/>
        </w:rPr>
        <w:t>(e)</w:t>
      </w:r>
      <w:r w:rsidR="0071612E">
        <w:rPr>
          <w:rFonts w:hint="eastAsia"/>
          <w:sz w:val="18"/>
          <w:szCs w:val="18"/>
        </w:rPr>
        <w:t>号は、</w:t>
      </w:r>
      <w:r w:rsidR="00FE2441">
        <w:rPr>
          <w:rFonts w:hint="eastAsia"/>
          <w:sz w:val="18"/>
          <w:szCs w:val="18"/>
        </w:rPr>
        <w:t>締約国が、</w:t>
      </w:r>
      <w:r w:rsidR="00976C55">
        <w:rPr>
          <w:rFonts w:hint="eastAsia"/>
          <w:sz w:val="18"/>
          <w:szCs w:val="18"/>
        </w:rPr>
        <w:t>特定の提案</w:t>
      </w:r>
      <w:r w:rsidR="00FE2441">
        <w:rPr>
          <w:rFonts w:hint="eastAsia"/>
          <w:sz w:val="18"/>
          <w:szCs w:val="18"/>
        </w:rPr>
        <w:t>に関する申請のための複数の検討を行い、</w:t>
      </w:r>
      <w:r w:rsidR="0024056A">
        <w:rPr>
          <w:rFonts w:hint="eastAsia"/>
          <w:sz w:val="18"/>
          <w:szCs w:val="18"/>
        </w:rPr>
        <w:t>申請</w:t>
      </w:r>
      <w:r w:rsidR="00976C55">
        <w:rPr>
          <w:rFonts w:hint="eastAsia"/>
          <w:sz w:val="18"/>
          <w:szCs w:val="18"/>
        </w:rPr>
        <w:t>と組み合わせて、その他の提案又は当該その他の提案に関する査定を検討する</w:t>
      </w:r>
      <w:r w:rsidR="00FE2441">
        <w:rPr>
          <w:rFonts w:hint="eastAsia"/>
          <w:sz w:val="18"/>
          <w:szCs w:val="18"/>
        </w:rPr>
        <w:t>ことを要求するものではない。更に、締約国は、</w:t>
      </w:r>
      <w:r w:rsidR="00457A21">
        <w:rPr>
          <w:rFonts w:hint="eastAsia"/>
          <w:sz w:val="18"/>
          <w:szCs w:val="18"/>
        </w:rPr>
        <w:t>最終勧告</w:t>
      </w:r>
      <w:r w:rsidR="00186517">
        <w:rPr>
          <w:rFonts w:hint="eastAsia"/>
          <w:sz w:val="18"/>
          <w:szCs w:val="18"/>
        </w:rPr>
        <w:t>又は決定の原案</w:t>
      </w:r>
      <w:r w:rsidR="00457A21">
        <w:rPr>
          <w:rFonts w:hint="eastAsia"/>
          <w:sz w:val="18"/>
          <w:szCs w:val="18"/>
        </w:rPr>
        <w:t>に関して、</w:t>
      </w:r>
      <w:r w:rsidR="00186517">
        <w:rPr>
          <w:rFonts w:hint="eastAsia"/>
          <w:sz w:val="18"/>
          <w:szCs w:val="18"/>
        </w:rPr>
        <w:t>若しくは</w:t>
      </w:r>
      <w:r w:rsidR="00457A21">
        <w:rPr>
          <w:rFonts w:hint="eastAsia"/>
          <w:sz w:val="18"/>
          <w:szCs w:val="18"/>
        </w:rPr>
        <w:t>、最終勧告又は</w:t>
      </w:r>
      <w:r w:rsidR="00186517">
        <w:rPr>
          <w:rFonts w:hint="eastAsia"/>
          <w:sz w:val="18"/>
          <w:szCs w:val="18"/>
        </w:rPr>
        <w:t>決定のいずれかを</w:t>
      </w:r>
      <w:r w:rsidR="0048039D">
        <w:rPr>
          <w:rFonts w:hint="eastAsia"/>
          <w:sz w:val="18"/>
          <w:szCs w:val="18"/>
        </w:rPr>
        <w:t>選択して、第</w:t>
      </w:r>
      <w:r w:rsidR="0048039D">
        <w:rPr>
          <w:rFonts w:hint="eastAsia"/>
          <w:sz w:val="18"/>
          <w:szCs w:val="18"/>
        </w:rPr>
        <w:t>(e)</w:t>
      </w:r>
      <w:r w:rsidR="0048039D">
        <w:rPr>
          <w:rFonts w:hint="eastAsia"/>
          <w:sz w:val="18"/>
          <w:szCs w:val="18"/>
        </w:rPr>
        <w:t>号に定める検討を行うことができる。</w:t>
      </w:r>
    </w:p>
  </w:footnote>
  <w:footnote w:id="9">
    <w:p w:rsidR="00662455" w:rsidRPr="00662455" w:rsidRDefault="00662455" w:rsidP="001C0B76">
      <w:pPr>
        <w:pStyle w:val="a3"/>
        <w:rPr>
          <w:sz w:val="18"/>
          <w:szCs w:val="18"/>
        </w:rPr>
      </w:pPr>
      <w:r>
        <w:rPr>
          <w:rStyle w:val="a5"/>
        </w:rPr>
        <w:footnoteRef/>
      </w:r>
      <w:r>
        <w:t xml:space="preserve"> </w:t>
      </w:r>
      <w:r>
        <w:rPr>
          <w:rFonts w:hint="eastAsia"/>
          <w:sz w:val="18"/>
          <w:szCs w:val="18"/>
        </w:rPr>
        <w:t>本項のいずれの規定も、締約国に特定の</w:t>
      </w:r>
      <w:r w:rsidR="001C0B76">
        <w:rPr>
          <w:rFonts w:hint="eastAsia"/>
          <w:sz w:val="18"/>
          <w:szCs w:val="18"/>
        </w:rPr>
        <w:t>申請</w:t>
      </w:r>
      <w:r w:rsidR="007511F4">
        <w:rPr>
          <w:rFonts w:hint="eastAsia"/>
          <w:sz w:val="18"/>
          <w:szCs w:val="18"/>
        </w:rPr>
        <w:t>に関する決定を検討し又は変更することを要求するものと解釈してはならない。</w:t>
      </w:r>
    </w:p>
  </w:footnote>
  <w:footnote w:id="10">
    <w:p w:rsidR="005E7B45" w:rsidRPr="005E7B45" w:rsidRDefault="005E7B45" w:rsidP="001C0B76">
      <w:pPr>
        <w:pStyle w:val="a3"/>
        <w:rPr>
          <w:sz w:val="18"/>
          <w:szCs w:val="18"/>
        </w:rPr>
      </w:pPr>
      <w:r>
        <w:rPr>
          <w:rStyle w:val="a5"/>
        </w:rPr>
        <w:footnoteRef/>
      </w:r>
      <w:r>
        <w:t xml:space="preserve"> </w:t>
      </w:r>
      <w:r>
        <w:rPr>
          <w:rFonts w:hint="eastAsia"/>
          <w:sz w:val="18"/>
          <w:szCs w:val="18"/>
        </w:rPr>
        <w:t>ニュージーランドに関しては、</w:t>
      </w:r>
      <w:r w:rsidR="00D664F6">
        <w:rPr>
          <w:rFonts w:hint="eastAsia"/>
          <w:sz w:val="18"/>
          <w:szCs w:val="18"/>
        </w:rPr>
        <w:t>医薬品とは、ニュージーランド</w:t>
      </w:r>
      <w:r w:rsidR="001C0B76">
        <w:rPr>
          <w:rFonts w:hint="eastAsia"/>
          <w:sz w:val="18"/>
          <w:szCs w:val="18"/>
        </w:rPr>
        <w:t>のための</w:t>
      </w:r>
      <w:r w:rsidR="00D664F6">
        <w:rPr>
          <w:rFonts w:hint="eastAsia"/>
          <w:sz w:val="18"/>
          <w:szCs w:val="18"/>
        </w:rPr>
        <w:t>本協定の署名日時点での</w:t>
      </w:r>
      <w:r w:rsidR="00A00F47">
        <w:rPr>
          <w:rFonts w:hint="eastAsia"/>
          <w:sz w:val="18"/>
          <w:szCs w:val="18"/>
        </w:rPr>
        <w:t>1981</w:t>
      </w:r>
      <w:r w:rsidR="00A00F47">
        <w:rPr>
          <w:rFonts w:hint="eastAsia"/>
          <w:sz w:val="18"/>
          <w:szCs w:val="18"/>
        </w:rPr>
        <w:t>年医薬品法に定義される「医薬品」を意味する</w:t>
      </w:r>
      <w:r w:rsidR="002B6564">
        <w:rPr>
          <w:rFonts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23" w:rsidRPr="00EC3023" w:rsidRDefault="00EC3023" w:rsidP="00EC3023">
    <w:pPr>
      <w:pStyle w:val="a6"/>
      <w:jc w:val="center"/>
      <w:rPr>
        <w:sz w:val="18"/>
        <w:szCs w:val="18"/>
      </w:rPr>
    </w:pPr>
    <w:r w:rsidRPr="00EC3023">
      <w:rPr>
        <w:rFonts w:hint="eastAsia"/>
        <w:sz w:val="18"/>
        <w:szCs w:val="18"/>
      </w:rPr>
      <w:t>正確性、明瞭性及び一貫性のための英語、スペイン語及びフランス語による法律的な検討に従う。</w:t>
    </w:r>
  </w:p>
  <w:p w:rsidR="00EC3023" w:rsidRPr="00EC3023" w:rsidRDefault="00EC3023" w:rsidP="00EC3023">
    <w:pPr>
      <w:pStyle w:val="a6"/>
      <w:jc w:val="center"/>
      <w:rPr>
        <w:sz w:val="18"/>
        <w:szCs w:val="18"/>
      </w:rPr>
    </w:pPr>
    <w:r w:rsidRPr="00EC3023">
      <w:rPr>
        <w:rFonts w:hint="eastAsia"/>
        <w:sz w:val="18"/>
        <w:szCs w:val="18"/>
      </w:rPr>
      <w:t>英語、スペイン語及びフランス語版の承認に従う。</w:t>
    </w:r>
  </w:p>
  <w:p w:rsidR="00EC3023" w:rsidRPr="00EC3023" w:rsidRDefault="00EC30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C3"/>
    <w:rsid w:val="00012807"/>
    <w:rsid w:val="00060F0D"/>
    <w:rsid w:val="000810BF"/>
    <w:rsid w:val="000A13B9"/>
    <w:rsid w:val="000C5E71"/>
    <w:rsid w:val="000D2CE6"/>
    <w:rsid w:val="000D5764"/>
    <w:rsid w:val="00111487"/>
    <w:rsid w:val="001324F6"/>
    <w:rsid w:val="00133FEF"/>
    <w:rsid w:val="00160A7C"/>
    <w:rsid w:val="00185F4A"/>
    <w:rsid w:val="00186517"/>
    <w:rsid w:val="001C0B76"/>
    <w:rsid w:val="001C4B30"/>
    <w:rsid w:val="001D3296"/>
    <w:rsid w:val="001E40D3"/>
    <w:rsid w:val="001F2E2E"/>
    <w:rsid w:val="0024056A"/>
    <w:rsid w:val="00241AE1"/>
    <w:rsid w:val="00254F8D"/>
    <w:rsid w:val="00282D81"/>
    <w:rsid w:val="002959D5"/>
    <w:rsid w:val="002B2E80"/>
    <w:rsid w:val="002B6564"/>
    <w:rsid w:val="002C2B99"/>
    <w:rsid w:val="002F6603"/>
    <w:rsid w:val="00305358"/>
    <w:rsid w:val="00320604"/>
    <w:rsid w:val="003245EF"/>
    <w:rsid w:val="00347D71"/>
    <w:rsid w:val="00360CDD"/>
    <w:rsid w:val="003872E1"/>
    <w:rsid w:val="00393765"/>
    <w:rsid w:val="003A36B3"/>
    <w:rsid w:val="003A4BE4"/>
    <w:rsid w:val="003C5C04"/>
    <w:rsid w:val="003C5FEB"/>
    <w:rsid w:val="003D5AC7"/>
    <w:rsid w:val="00406E26"/>
    <w:rsid w:val="00437740"/>
    <w:rsid w:val="00453238"/>
    <w:rsid w:val="00457A21"/>
    <w:rsid w:val="0047149D"/>
    <w:rsid w:val="0048039D"/>
    <w:rsid w:val="004A0F55"/>
    <w:rsid w:val="004B7060"/>
    <w:rsid w:val="004C08C3"/>
    <w:rsid w:val="004C2C78"/>
    <w:rsid w:val="004C55D8"/>
    <w:rsid w:val="00501B8C"/>
    <w:rsid w:val="00536EDB"/>
    <w:rsid w:val="00560548"/>
    <w:rsid w:val="00581F61"/>
    <w:rsid w:val="00590EE4"/>
    <w:rsid w:val="005911D8"/>
    <w:rsid w:val="00594F25"/>
    <w:rsid w:val="005A6DCD"/>
    <w:rsid w:val="005E7B45"/>
    <w:rsid w:val="00662455"/>
    <w:rsid w:val="006705D4"/>
    <w:rsid w:val="00676B47"/>
    <w:rsid w:val="006B39AF"/>
    <w:rsid w:val="006B5958"/>
    <w:rsid w:val="0071612E"/>
    <w:rsid w:val="007248AF"/>
    <w:rsid w:val="0074787D"/>
    <w:rsid w:val="007511F4"/>
    <w:rsid w:val="007527CD"/>
    <w:rsid w:val="00755E82"/>
    <w:rsid w:val="00763F0D"/>
    <w:rsid w:val="0076623C"/>
    <w:rsid w:val="00780BED"/>
    <w:rsid w:val="007A682A"/>
    <w:rsid w:val="007D00E6"/>
    <w:rsid w:val="007D42B1"/>
    <w:rsid w:val="007E1959"/>
    <w:rsid w:val="00833814"/>
    <w:rsid w:val="008645DD"/>
    <w:rsid w:val="008843B0"/>
    <w:rsid w:val="008A1957"/>
    <w:rsid w:val="008C5E10"/>
    <w:rsid w:val="00905141"/>
    <w:rsid w:val="00917C61"/>
    <w:rsid w:val="00937653"/>
    <w:rsid w:val="00971BC2"/>
    <w:rsid w:val="00973E91"/>
    <w:rsid w:val="00976C55"/>
    <w:rsid w:val="009A5599"/>
    <w:rsid w:val="009F6759"/>
    <w:rsid w:val="00A00F47"/>
    <w:rsid w:val="00A44A8C"/>
    <w:rsid w:val="00A560CE"/>
    <w:rsid w:val="00A643E6"/>
    <w:rsid w:val="00A7690E"/>
    <w:rsid w:val="00A85D54"/>
    <w:rsid w:val="00A91C30"/>
    <w:rsid w:val="00AA0DAD"/>
    <w:rsid w:val="00AD6483"/>
    <w:rsid w:val="00B07A1D"/>
    <w:rsid w:val="00B16944"/>
    <w:rsid w:val="00B251BF"/>
    <w:rsid w:val="00B259C4"/>
    <w:rsid w:val="00B34360"/>
    <w:rsid w:val="00B455A6"/>
    <w:rsid w:val="00B531D9"/>
    <w:rsid w:val="00B5621F"/>
    <w:rsid w:val="00B63B33"/>
    <w:rsid w:val="00B65C4E"/>
    <w:rsid w:val="00BC238E"/>
    <w:rsid w:val="00BD349B"/>
    <w:rsid w:val="00BF0023"/>
    <w:rsid w:val="00C21317"/>
    <w:rsid w:val="00C2271E"/>
    <w:rsid w:val="00C25D96"/>
    <w:rsid w:val="00C501C6"/>
    <w:rsid w:val="00C51CAC"/>
    <w:rsid w:val="00C60261"/>
    <w:rsid w:val="00C614DD"/>
    <w:rsid w:val="00C8409E"/>
    <w:rsid w:val="00C975E4"/>
    <w:rsid w:val="00CA490D"/>
    <w:rsid w:val="00CB1E0A"/>
    <w:rsid w:val="00D664F6"/>
    <w:rsid w:val="00D80E63"/>
    <w:rsid w:val="00DD78B8"/>
    <w:rsid w:val="00DF518A"/>
    <w:rsid w:val="00DF658B"/>
    <w:rsid w:val="00E24831"/>
    <w:rsid w:val="00E54343"/>
    <w:rsid w:val="00E70008"/>
    <w:rsid w:val="00EA1F19"/>
    <w:rsid w:val="00EC3023"/>
    <w:rsid w:val="00ED78EC"/>
    <w:rsid w:val="00EF6629"/>
    <w:rsid w:val="00F22C0B"/>
    <w:rsid w:val="00F84445"/>
    <w:rsid w:val="00F8575F"/>
    <w:rsid w:val="00F91BD7"/>
    <w:rsid w:val="00F94BFF"/>
    <w:rsid w:val="00F96ADE"/>
    <w:rsid w:val="00FB1DC8"/>
    <w:rsid w:val="00FD698A"/>
    <w:rsid w:val="00FE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2C5FB8-3CC5-4788-A52E-46B9F8A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3B33"/>
    <w:pPr>
      <w:snapToGrid w:val="0"/>
      <w:jc w:val="left"/>
    </w:pPr>
  </w:style>
  <w:style w:type="character" w:customStyle="1" w:styleId="a4">
    <w:name w:val="脚注文字列 (文字)"/>
    <w:basedOn w:val="a0"/>
    <w:link w:val="a3"/>
    <w:uiPriority w:val="99"/>
    <w:semiHidden/>
    <w:rsid w:val="00B63B33"/>
  </w:style>
  <w:style w:type="character" w:styleId="a5">
    <w:name w:val="footnote reference"/>
    <w:basedOn w:val="a0"/>
    <w:uiPriority w:val="99"/>
    <w:semiHidden/>
    <w:unhideWhenUsed/>
    <w:rsid w:val="00B63B33"/>
    <w:rPr>
      <w:vertAlign w:val="superscript"/>
    </w:rPr>
  </w:style>
  <w:style w:type="paragraph" w:styleId="a6">
    <w:name w:val="header"/>
    <w:basedOn w:val="a"/>
    <w:link w:val="a7"/>
    <w:uiPriority w:val="99"/>
    <w:unhideWhenUsed/>
    <w:rsid w:val="00393765"/>
    <w:pPr>
      <w:tabs>
        <w:tab w:val="center" w:pos="4252"/>
        <w:tab w:val="right" w:pos="8504"/>
      </w:tabs>
      <w:snapToGrid w:val="0"/>
    </w:pPr>
  </w:style>
  <w:style w:type="character" w:customStyle="1" w:styleId="a7">
    <w:name w:val="ヘッダー (文字)"/>
    <w:basedOn w:val="a0"/>
    <w:link w:val="a6"/>
    <w:uiPriority w:val="99"/>
    <w:rsid w:val="00393765"/>
  </w:style>
  <w:style w:type="paragraph" w:styleId="a8">
    <w:name w:val="footer"/>
    <w:basedOn w:val="a"/>
    <w:link w:val="a9"/>
    <w:uiPriority w:val="99"/>
    <w:unhideWhenUsed/>
    <w:rsid w:val="00393765"/>
    <w:pPr>
      <w:tabs>
        <w:tab w:val="center" w:pos="4252"/>
        <w:tab w:val="right" w:pos="8504"/>
      </w:tabs>
      <w:snapToGrid w:val="0"/>
    </w:pPr>
  </w:style>
  <w:style w:type="character" w:customStyle="1" w:styleId="a9">
    <w:name w:val="フッター (文字)"/>
    <w:basedOn w:val="a0"/>
    <w:link w:val="a8"/>
    <w:uiPriority w:val="99"/>
    <w:rsid w:val="0039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20CE-0B7A-44D8-A2A6-D29F3EC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神田育子</dc:creator>
  <cp:lastModifiedBy>神田育子</cp:lastModifiedBy>
  <cp:revision>2</cp:revision>
  <cp:lastPrinted>2015-12-06T08:03:00Z</cp:lastPrinted>
  <dcterms:created xsi:type="dcterms:W3CDTF">2015-12-20T12:52:00Z</dcterms:created>
  <dcterms:modified xsi:type="dcterms:W3CDTF">2015-12-20T12:52:00Z</dcterms:modified>
</cp:coreProperties>
</file>