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5B35" w14:textId="77777777" w:rsidR="00FD160A" w:rsidRDefault="00A54C6D" w:rsidP="00711E82">
      <w:pPr>
        <w:rPr>
          <w:b/>
        </w:rPr>
      </w:pPr>
      <w:r w:rsidRPr="00A54C6D">
        <w:rPr>
          <w:rFonts w:hint="eastAsia"/>
          <w:b/>
        </w:rPr>
        <w:t>第</w:t>
      </w:r>
      <w:r w:rsidRPr="00A54C6D">
        <w:rPr>
          <w:rFonts w:hint="eastAsia"/>
          <w:b/>
        </w:rPr>
        <w:t>8.6</w:t>
      </w:r>
      <w:r w:rsidRPr="00A54C6D">
        <w:rPr>
          <w:rFonts w:hint="eastAsia"/>
          <w:b/>
        </w:rPr>
        <w:t>条　適合性評価</w:t>
      </w:r>
    </w:p>
    <w:p w14:paraId="67FE08D9" w14:textId="77777777" w:rsidR="00596431" w:rsidRDefault="00596431" w:rsidP="00711E82">
      <w:pPr>
        <w:rPr>
          <w:b/>
        </w:rPr>
      </w:pPr>
    </w:p>
    <w:p w14:paraId="17A64BC5" w14:textId="6586082B" w:rsidR="00596431" w:rsidRDefault="00596431" w:rsidP="00711E82">
      <w:pPr>
        <w:rPr>
          <w:noProof/>
        </w:rPr>
      </w:pPr>
      <w:r>
        <w:rPr>
          <w:rFonts w:hint="eastAsia"/>
        </w:rPr>
        <w:t xml:space="preserve">1. </w:t>
      </w:r>
      <w:r w:rsidR="00602DEF">
        <w:rPr>
          <w:rFonts w:hint="eastAsia"/>
        </w:rPr>
        <w:t xml:space="preserve">     </w:t>
      </w:r>
      <w:r w:rsidRPr="00A75E26">
        <w:rPr>
          <w:rFonts w:hint="eastAsia"/>
        </w:rPr>
        <w:t>TBT</w:t>
      </w:r>
      <w:r w:rsidRPr="00A75E26">
        <w:rPr>
          <w:rFonts w:hint="eastAsia"/>
        </w:rPr>
        <w:t>協定</w:t>
      </w:r>
      <w:r w:rsidR="00994EBD">
        <w:t>(</w:t>
      </w:r>
      <w:r w:rsidR="00994EBD">
        <w:rPr>
          <w:rFonts w:hint="eastAsia"/>
          <w:noProof/>
        </w:rPr>
        <w:t>「</w:t>
      </w:r>
      <w:r w:rsidR="00994EBD">
        <w:rPr>
          <w:noProof/>
        </w:rPr>
        <w:t>貿易の技術的障害に関する協定」の略語。以下、「</w:t>
      </w:r>
      <w:r w:rsidR="00994EBD">
        <w:rPr>
          <w:noProof/>
        </w:rPr>
        <w:t>TBT</w:t>
      </w:r>
      <w:r w:rsidR="00994EBD">
        <w:rPr>
          <w:noProof/>
        </w:rPr>
        <w:t>協定」</w:t>
      </w:r>
      <w:r w:rsidR="00994EBD">
        <w:rPr>
          <w:noProof/>
        </w:rPr>
        <w:t>)</w:t>
      </w:r>
      <w:r w:rsidR="00994EBD">
        <w:rPr>
          <w:noProof/>
        </w:rPr>
        <w:t>と</w:t>
      </w:r>
      <w:r>
        <w:rPr>
          <w:rFonts w:hint="eastAsia"/>
        </w:rPr>
        <w:t>の第</w:t>
      </w:r>
      <w:r>
        <w:rPr>
          <w:rFonts w:hint="eastAsia"/>
        </w:rPr>
        <w:t>6.4</w:t>
      </w:r>
      <w:r>
        <w:rPr>
          <w:rFonts w:hint="eastAsia"/>
        </w:rPr>
        <w:t>条</w:t>
      </w:r>
      <w:r w:rsidR="007E2563">
        <w:rPr>
          <w:rFonts w:hint="eastAsia"/>
        </w:rPr>
        <w:t>に関し、</w:t>
      </w:r>
      <w:r w:rsidR="009C4A37">
        <w:rPr>
          <w:rFonts w:hint="eastAsia"/>
        </w:rPr>
        <w:t>各</w:t>
      </w:r>
      <w:r w:rsidR="003057A1">
        <w:rPr>
          <w:rFonts w:hint="eastAsia"/>
        </w:rPr>
        <w:t>締約国</w:t>
      </w:r>
      <w:r w:rsidR="009C4A37">
        <w:rPr>
          <w:rFonts w:hint="eastAsia"/>
        </w:rPr>
        <w:t>は、</w:t>
      </w:r>
      <w:r w:rsidR="00E96C42">
        <w:rPr>
          <w:rFonts w:hint="eastAsia"/>
        </w:rPr>
        <w:t>他の</w:t>
      </w:r>
      <w:r w:rsidR="003057A1">
        <w:rPr>
          <w:rFonts w:hint="eastAsia"/>
        </w:rPr>
        <w:t>締約国</w:t>
      </w:r>
      <w:r w:rsidR="009D632D">
        <w:rPr>
          <w:rFonts w:hint="eastAsia"/>
        </w:rPr>
        <w:t>の領域内に存在する適合性評価機関に対し、自国の</w:t>
      </w:r>
      <w:r w:rsidR="00AE651B">
        <w:rPr>
          <w:rFonts w:hint="eastAsia"/>
        </w:rPr>
        <w:t>領域内又は他のいずれかの領域内に存在する適合性評価機関に与える待遇よりも</w:t>
      </w:r>
      <w:r w:rsidR="00F157A4">
        <w:rPr>
          <w:rFonts w:hint="eastAsia"/>
        </w:rPr>
        <w:t>不利でない</w:t>
      </w:r>
      <w:r w:rsidR="00850D44">
        <w:rPr>
          <w:rFonts w:hint="eastAsia"/>
        </w:rPr>
        <w:t>待遇</w:t>
      </w:r>
      <w:r w:rsidR="00F157A4">
        <w:rPr>
          <w:rFonts w:hint="eastAsia"/>
        </w:rPr>
        <w:t>を</w:t>
      </w:r>
      <w:r w:rsidR="00850D44">
        <w:rPr>
          <w:rFonts w:hint="eastAsia"/>
        </w:rPr>
        <w:t>与える</w:t>
      </w:r>
      <w:r w:rsidR="00F157A4">
        <w:rPr>
          <w:rFonts w:hint="eastAsia"/>
        </w:rPr>
        <w:t>ものとする。</w:t>
      </w:r>
      <w:r w:rsidR="00850D44">
        <w:rPr>
          <w:rFonts w:hint="eastAsia"/>
        </w:rPr>
        <w:t>当該待遇を与えることを</w:t>
      </w:r>
      <w:r w:rsidR="00A358D1">
        <w:rPr>
          <w:rFonts w:hint="eastAsia"/>
        </w:rPr>
        <w:t>保証するため、各</w:t>
      </w:r>
      <w:r w:rsidR="003057A1">
        <w:rPr>
          <w:rFonts w:hint="eastAsia"/>
        </w:rPr>
        <w:t>締約国</w:t>
      </w:r>
      <w:r w:rsidR="00A358D1">
        <w:rPr>
          <w:rFonts w:hint="eastAsia"/>
        </w:rPr>
        <w:t>は、</w:t>
      </w:r>
      <w:r w:rsidR="0071326E">
        <w:rPr>
          <w:rFonts w:hint="eastAsia"/>
        </w:rPr>
        <w:t>自国の領域内の適合性評価機関を認定し、</w:t>
      </w:r>
      <w:r w:rsidR="008201E1">
        <w:rPr>
          <w:rFonts w:hint="eastAsia"/>
        </w:rPr>
        <w:t>認可</w:t>
      </w:r>
      <w:r w:rsidR="0071326E">
        <w:rPr>
          <w:rFonts w:hint="eastAsia"/>
        </w:rPr>
        <w:t>し、免許を与え、又は</w:t>
      </w:r>
      <w:r w:rsidR="008201E1">
        <w:rPr>
          <w:rFonts w:hint="eastAsia"/>
        </w:rPr>
        <w:t>承認</w:t>
      </w:r>
      <w:r w:rsidR="003057A1">
        <w:rPr>
          <w:rFonts w:hint="eastAsia"/>
        </w:rPr>
        <w:t>を行う</w:t>
      </w:r>
      <w:r w:rsidR="0071326E">
        <w:rPr>
          <w:rFonts w:hint="eastAsia"/>
        </w:rPr>
        <w:t>場合に適用される</w:t>
      </w:r>
      <w:r w:rsidR="00602DEF">
        <w:rPr>
          <w:rFonts w:hint="eastAsia"/>
        </w:rPr>
        <w:t>も</w:t>
      </w:r>
      <w:r w:rsidR="0071326E">
        <w:rPr>
          <w:rFonts w:hint="eastAsia"/>
        </w:rPr>
        <w:t>のと同じ若しくは同等の手続き、基準及びその他の条件を</w:t>
      </w:r>
      <w:r w:rsidR="008201E1">
        <w:rPr>
          <w:rFonts w:hint="eastAsia"/>
        </w:rPr>
        <w:t>、</w:t>
      </w:r>
      <w:r w:rsidR="00A358D1">
        <w:rPr>
          <w:rFonts w:hint="eastAsia"/>
        </w:rPr>
        <w:t>他の</w:t>
      </w:r>
      <w:r w:rsidR="003057A1">
        <w:rPr>
          <w:rFonts w:hint="eastAsia"/>
        </w:rPr>
        <w:t>締約国</w:t>
      </w:r>
      <w:r w:rsidR="00A358D1">
        <w:rPr>
          <w:rFonts w:hint="eastAsia"/>
        </w:rPr>
        <w:t>の領域内に存在する適合性評価機関</w:t>
      </w:r>
      <w:r w:rsidR="008201E1">
        <w:rPr>
          <w:rFonts w:hint="eastAsia"/>
        </w:rPr>
        <w:t>に適用させるものとする。</w:t>
      </w:r>
    </w:p>
    <w:p w14:paraId="61B57D5C" w14:textId="77777777" w:rsidR="00602DEF" w:rsidRDefault="00602DEF" w:rsidP="00711E82"/>
    <w:p w14:paraId="0A97267D" w14:textId="77777777" w:rsidR="00602DEF" w:rsidRDefault="00602DEF" w:rsidP="00711E82">
      <w:r>
        <w:rPr>
          <w:rFonts w:hint="eastAsia"/>
        </w:rPr>
        <w:t xml:space="preserve">2.      </w:t>
      </w:r>
      <w:r w:rsidR="008C77F0">
        <w:rPr>
          <w:rFonts w:hint="eastAsia"/>
        </w:rPr>
        <w:t>第</w:t>
      </w:r>
      <w:r w:rsidR="008C77F0">
        <w:rPr>
          <w:rFonts w:hint="eastAsia"/>
        </w:rPr>
        <w:t>1</w:t>
      </w:r>
      <w:r w:rsidR="008C77F0">
        <w:rPr>
          <w:rFonts w:hint="eastAsia"/>
        </w:rPr>
        <w:t>項及び第</w:t>
      </w:r>
      <w:r w:rsidR="008C77F0">
        <w:rPr>
          <w:rFonts w:hint="eastAsia"/>
        </w:rPr>
        <w:t>4</w:t>
      </w:r>
      <w:r w:rsidR="008C77F0">
        <w:rPr>
          <w:rFonts w:hint="eastAsia"/>
        </w:rPr>
        <w:t>項は、</w:t>
      </w:r>
      <w:r w:rsidR="008C77F0">
        <w:rPr>
          <w:rFonts w:hint="eastAsia"/>
        </w:rPr>
        <w:t>TBT</w:t>
      </w:r>
      <w:r w:rsidR="008C77F0">
        <w:rPr>
          <w:rFonts w:hint="eastAsia"/>
        </w:rPr>
        <w:t>協定に基づく義務</w:t>
      </w:r>
      <w:r w:rsidR="003C49FE">
        <w:rPr>
          <w:rFonts w:hint="eastAsia"/>
        </w:rPr>
        <w:t>に従い、</w:t>
      </w:r>
      <w:r w:rsidR="003057A1">
        <w:rPr>
          <w:rFonts w:hint="eastAsia"/>
        </w:rPr>
        <w:t>締約国</w:t>
      </w:r>
      <w:r w:rsidR="003C49FE">
        <w:rPr>
          <w:rFonts w:hint="eastAsia"/>
        </w:rPr>
        <w:t>が、その自国の領域内</w:t>
      </w:r>
      <w:r w:rsidR="004C1EB3">
        <w:rPr>
          <w:rFonts w:hint="eastAsia"/>
        </w:rPr>
        <w:t>又は他の</w:t>
      </w:r>
      <w:r w:rsidR="003057A1">
        <w:rPr>
          <w:rFonts w:hint="eastAsia"/>
        </w:rPr>
        <w:t>締約国</w:t>
      </w:r>
      <w:r w:rsidR="004C1EB3">
        <w:rPr>
          <w:rFonts w:hint="eastAsia"/>
        </w:rPr>
        <w:t>の領域内</w:t>
      </w:r>
      <w:r w:rsidR="003C49FE">
        <w:rPr>
          <w:rFonts w:hint="eastAsia"/>
        </w:rPr>
        <w:t>に存在する特定の政府機関内でのみ、</w:t>
      </w:r>
      <w:r w:rsidR="004C1EB3">
        <w:rPr>
          <w:rFonts w:hint="eastAsia"/>
        </w:rPr>
        <w:t>特定の製品に関する適合性評価</w:t>
      </w:r>
      <w:r w:rsidR="00021887">
        <w:rPr>
          <w:rFonts w:hint="eastAsia"/>
        </w:rPr>
        <w:t>を</w:t>
      </w:r>
      <w:r w:rsidR="003057A1">
        <w:rPr>
          <w:rFonts w:hint="eastAsia"/>
        </w:rPr>
        <w:t>保証する</w:t>
      </w:r>
      <w:r w:rsidR="00021887">
        <w:rPr>
          <w:rFonts w:hint="eastAsia"/>
        </w:rPr>
        <w:t>ことを妨げないものとする。</w:t>
      </w:r>
    </w:p>
    <w:p w14:paraId="63AC4ABF" w14:textId="77777777" w:rsidR="00021887" w:rsidRDefault="00021887" w:rsidP="00711E82"/>
    <w:p w14:paraId="63BC6A36" w14:textId="77777777" w:rsidR="00021887" w:rsidRDefault="00021887" w:rsidP="00711E82">
      <w:r>
        <w:rPr>
          <w:rFonts w:hint="eastAsia"/>
        </w:rPr>
        <w:t xml:space="preserve">3.     </w:t>
      </w:r>
      <w:r w:rsidR="003057A1">
        <w:rPr>
          <w:rFonts w:hint="eastAsia"/>
        </w:rPr>
        <w:t>締約国</w:t>
      </w:r>
      <w:r w:rsidR="000A50A3">
        <w:rPr>
          <w:rFonts w:hint="eastAsia"/>
        </w:rPr>
        <w:t>は、</w:t>
      </w:r>
      <w:r w:rsidR="0084230B">
        <w:rPr>
          <w:rFonts w:hint="eastAsia"/>
        </w:rPr>
        <w:t>第</w:t>
      </w:r>
      <w:r w:rsidR="0084230B">
        <w:rPr>
          <w:rFonts w:hint="eastAsia"/>
        </w:rPr>
        <w:t>2</w:t>
      </w:r>
      <w:r w:rsidR="0084230B">
        <w:rPr>
          <w:rFonts w:hint="eastAsia"/>
        </w:rPr>
        <w:t>項</w:t>
      </w:r>
      <w:r w:rsidR="00680AD8">
        <w:rPr>
          <w:rFonts w:hint="eastAsia"/>
        </w:rPr>
        <w:t>並びに</w:t>
      </w:r>
      <w:r w:rsidR="000A50A3">
        <w:rPr>
          <w:rFonts w:hint="eastAsia"/>
        </w:rPr>
        <w:t>情報要件の制限</w:t>
      </w:r>
      <w:r w:rsidR="00EE77EE">
        <w:rPr>
          <w:rFonts w:hint="eastAsia"/>
        </w:rPr>
        <w:t>、</w:t>
      </w:r>
      <w:r w:rsidR="007C28D5">
        <w:rPr>
          <w:rFonts w:hint="eastAsia"/>
        </w:rPr>
        <w:t>適法な商業上の利益の保護及び検討手続きの適切さ</w:t>
      </w:r>
      <w:r w:rsidR="000A50A3">
        <w:rPr>
          <w:rFonts w:hint="eastAsia"/>
        </w:rPr>
        <w:t>に関する</w:t>
      </w:r>
      <w:r w:rsidR="000A50A3">
        <w:rPr>
          <w:rFonts w:hint="eastAsia"/>
        </w:rPr>
        <w:t>TBT</w:t>
      </w:r>
      <w:r w:rsidR="000A50A3">
        <w:rPr>
          <w:rFonts w:hint="eastAsia"/>
        </w:rPr>
        <w:t>協定</w:t>
      </w:r>
      <w:r w:rsidR="0084230B">
        <w:rPr>
          <w:rFonts w:hint="eastAsia"/>
        </w:rPr>
        <w:t>の第</w:t>
      </w:r>
      <w:r w:rsidR="0084230B">
        <w:rPr>
          <w:rFonts w:hint="eastAsia"/>
        </w:rPr>
        <w:t>5.2</w:t>
      </w:r>
      <w:r w:rsidR="0084230B">
        <w:rPr>
          <w:rFonts w:hint="eastAsia"/>
        </w:rPr>
        <w:t>条及び</w:t>
      </w:r>
      <w:r w:rsidR="00680AD8">
        <w:rPr>
          <w:rFonts w:hint="eastAsia"/>
        </w:rPr>
        <w:t>第</w:t>
      </w:r>
      <w:r w:rsidR="00680AD8">
        <w:rPr>
          <w:rFonts w:hint="eastAsia"/>
        </w:rPr>
        <w:t>5.4</w:t>
      </w:r>
      <w:r w:rsidR="00680AD8">
        <w:rPr>
          <w:rFonts w:hint="eastAsia"/>
        </w:rPr>
        <w:t>条</w:t>
      </w:r>
      <w:r w:rsidR="00EE77EE">
        <w:rPr>
          <w:rFonts w:hint="eastAsia"/>
        </w:rPr>
        <w:t>に関して、適合性評価を</w:t>
      </w:r>
      <w:r w:rsidR="003057A1">
        <w:rPr>
          <w:rFonts w:hint="eastAsia"/>
        </w:rPr>
        <w:t>保証する</w:t>
      </w:r>
      <w:r w:rsidR="00EE77EE">
        <w:rPr>
          <w:rFonts w:hint="eastAsia"/>
        </w:rPr>
        <w:t>場合、</w:t>
      </w:r>
      <w:r w:rsidR="003057A1">
        <w:rPr>
          <w:rFonts w:hint="eastAsia"/>
        </w:rPr>
        <w:t>締約国</w:t>
      </w:r>
      <w:r w:rsidR="007C28D5">
        <w:rPr>
          <w:rFonts w:hint="eastAsia"/>
        </w:rPr>
        <w:t>は、他の</w:t>
      </w:r>
      <w:r w:rsidR="003057A1">
        <w:rPr>
          <w:rFonts w:hint="eastAsia"/>
        </w:rPr>
        <w:t>締約国</w:t>
      </w:r>
      <w:r w:rsidR="007C28D5">
        <w:rPr>
          <w:rFonts w:hint="eastAsia"/>
        </w:rPr>
        <w:t>の</w:t>
      </w:r>
      <w:r w:rsidR="00BC4B57">
        <w:rPr>
          <w:rFonts w:hint="eastAsia"/>
        </w:rPr>
        <w:t>要請に基づき、次のことを説明しなければならない。</w:t>
      </w:r>
    </w:p>
    <w:p w14:paraId="4E4377E0" w14:textId="77777777" w:rsidR="00BC4B57" w:rsidRDefault="00BC4B57" w:rsidP="00711E82"/>
    <w:p w14:paraId="0D5AB98D" w14:textId="77777777" w:rsidR="00BC4B57" w:rsidRDefault="00BC4B57" w:rsidP="00711E82">
      <w:pPr>
        <w:ind w:leftChars="337" w:left="1558" w:hangingChars="405" w:hanging="850"/>
      </w:pPr>
      <w:r>
        <w:rPr>
          <w:rFonts w:hint="eastAsia"/>
        </w:rPr>
        <w:t xml:space="preserve">(a)     </w:t>
      </w:r>
      <w:r w:rsidR="00C61A01">
        <w:rPr>
          <w:rFonts w:hint="eastAsia"/>
        </w:rPr>
        <w:t xml:space="preserve"> </w:t>
      </w:r>
      <w:r>
        <w:rPr>
          <w:rFonts w:hint="eastAsia"/>
        </w:rPr>
        <w:t>要求される情報が</w:t>
      </w:r>
      <w:r w:rsidR="00C61A01">
        <w:rPr>
          <w:rFonts w:hint="eastAsia"/>
        </w:rPr>
        <w:t>、適合性を評価し、料金を決定するためにどのように必要であるか。</w:t>
      </w:r>
    </w:p>
    <w:p w14:paraId="6C8CFC49" w14:textId="77777777" w:rsidR="00F30C07" w:rsidRDefault="00F30C07" w:rsidP="00711E82">
      <w:pPr>
        <w:ind w:leftChars="337" w:left="1558" w:hangingChars="405" w:hanging="850"/>
      </w:pPr>
    </w:p>
    <w:p w14:paraId="77B760D8" w14:textId="77777777" w:rsidR="00F30C07" w:rsidRDefault="00F30C07" w:rsidP="00711E82">
      <w:pPr>
        <w:ind w:leftChars="337" w:left="1558" w:hangingChars="405" w:hanging="850"/>
      </w:pPr>
      <w:r>
        <w:rPr>
          <w:rFonts w:hint="eastAsia"/>
        </w:rPr>
        <w:t xml:space="preserve">(b)      </w:t>
      </w:r>
      <w:r w:rsidR="003057A1">
        <w:rPr>
          <w:rFonts w:hint="eastAsia"/>
        </w:rPr>
        <w:t>締約国</w:t>
      </w:r>
      <w:r>
        <w:rPr>
          <w:rFonts w:hint="eastAsia"/>
        </w:rPr>
        <w:t>は、当該情報の秘密保持が</w:t>
      </w:r>
      <w:r w:rsidR="008D5130">
        <w:rPr>
          <w:rFonts w:hint="eastAsia"/>
        </w:rPr>
        <w:t>適法な商業上の利益が保護されるように尊重されることをどのように保証するか。</w:t>
      </w:r>
    </w:p>
    <w:p w14:paraId="510B4710" w14:textId="77777777" w:rsidR="008D5130" w:rsidRDefault="008D5130" w:rsidP="00711E82">
      <w:pPr>
        <w:ind w:leftChars="337" w:left="1558" w:hangingChars="405" w:hanging="850"/>
      </w:pPr>
    </w:p>
    <w:p w14:paraId="38B20FBF" w14:textId="77777777" w:rsidR="008D5130" w:rsidRDefault="008D5130" w:rsidP="00711E82">
      <w:pPr>
        <w:ind w:leftChars="337" w:left="1558" w:hangingChars="405" w:hanging="850"/>
      </w:pPr>
      <w:r>
        <w:rPr>
          <w:rFonts w:hint="eastAsia"/>
        </w:rPr>
        <w:t xml:space="preserve">(c)      </w:t>
      </w:r>
      <w:r w:rsidR="00D67030">
        <w:rPr>
          <w:rFonts w:hint="eastAsia"/>
        </w:rPr>
        <w:t>適合性評価の手続きの運用に関する苦情を検討し、</w:t>
      </w:r>
      <w:r w:rsidR="00C26CB6">
        <w:rPr>
          <w:rFonts w:hint="eastAsia"/>
        </w:rPr>
        <w:t>苦情が正当化された場合に正しい措置を取る手続き</w:t>
      </w:r>
    </w:p>
    <w:p w14:paraId="2212F18C" w14:textId="77777777" w:rsidR="00C26CB6" w:rsidRDefault="00C26CB6" w:rsidP="00711E82"/>
    <w:p w14:paraId="4BC9558F" w14:textId="77777777" w:rsidR="004F6A5B" w:rsidRDefault="00C26CB6" w:rsidP="00711E82">
      <w:r>
        <w:rPr>
          <w:rFonts w:hint="eastAsia"/>
        </w:rPr>
        <w:t xml:space="preserve">4.     </w:t>
      </w:r>
      <w:r w:rsidR="004C7D95">
        <w:rPr>
          <w:rFonts w:hint="eastAsia"/>
        </w:rPr>
        <w:t>TBT</w:t>
      </w:r>
      <w:r w:rsidR="004C7D95">
        <w:rPr>
          <w:rFonts w:hint="eastAsia"/>
        </w:rPr>
        <w:t>協定の第</w:t>
      </w:r>
      <w:r w:rsidR="004C7D95">
        <w:rPr>
          <w:rFonts w:hint="eastAsia"/>
        </w:rPr>
        <w:t>6.4</w:t>
      </w:r>
      <w:r w:rsidR="004C7D95">
        <w:rPr>
          <w:rFonts w:hint="eastAsia"/>
        </w:rPr>
        <w:t>条に関し、</w:t>
      </w:r>
      <w:r w:rsidR="003057A1">
        <w:rPr>
          <w:rFonts w:hint="eastAsia"/>
        </w:rPr>
        <w:t>締約国</w:t>
      </w:r>
      <w:r w:rsidR="004C7D95">
        <w:rPr>
          <w:rFonts w:hint="eastAsia"/>
        </w:rPr>
        <w:t>が第</w:t>
      </w:r>
      <w:r w:rsidR="004C7D95">
        <w:rPr>
          <w:rFonts w:hint="eastAsia"/>
        </w:rPr>
        <w:t>1</w:t>
      </w:r>
      <w:r w:rsidR="004C7D95">
        <w:rPr>
          <w:rFonts w:hint="eastAsia"/>
        </w:rPr>
        <w:t>項に規定する手続き、基準及び他の条件を維持</w:t>
      </w:r>
      <w:r w:rsidR="00083F8F">
        <w:rPr>
          <w:rFonts w:hint="eastAsia"/>
        </w:rPr>
        <w:t>し、</w:t>
      </w:r>
      <w:r w:rsidR="00FA2001">
        <w:rPr>
          <w:rFonts w:hint="eastAsia"/>
        </w:rPr>
        <w:t>製品が基準</w:t>
      </w:r>
      <w:r w:rsidR="006B0BD8">
        <w:rPr>
          <w:rFonts w:hint="eastAsia"/>
        </w:rPr>
        <w:t>又は技術的規制に適合しているという肯定的な保証</w:t>
      </w:r>
      <w:r w:rsidR="00C227EB">
        <w:rPr>
          <w:rFonts w:hint="eastAsia"/>
        </w:rPr>
        <w:t>としてのテスト結果、証書又は検査を要求する場合、</w:t>
      </w:r>
      <w:r w:rsidR="003057A1">
        <w:rPr>
          <w:rFonts w:hint="eastAsia"/>
        </w:rPr>
        <w:t>締約国</w:t>
      </w:r>
      <w:r w:rsidR="00C227EB">
        <w:rPr>
          <w:rFonts w:hint="eastAsia"/>
        </w:rPr>
        <w:t>は、</w:t>
      </w:r>
    </w:p>
    <w:p w14:paraId="05E436A7" w14:textId="77777777" w:rsidR="004F6A5B" w:rsidRDefault="004F6A5B" w:rsidP="00711E82">
      <w:r>
        <w:rPr>
          <w:rFonts w:hint="eastAsia"/>
        </w:rPr>
        <w:t xml:space="preserve">　　</w:t>
      </w:r>
    </w:p>
    <w:p w14:paraId="1F116722" w14:textId="77777777" w:rsidR="004F6A5B" w:rsidRDefault="004F6A5B" w:rsidP="00711E82">
      <w:pPr>
        <w:ind w:left="1558" w:hangingChars="742" w:hanging="1558"/>
      </w:pPr>
      <w:r>
        <w:rPr>
          <w:rFonts w:hint="eastAsia"/>
        </w:rPr>
        <w:t xml:space="preserve">      (a)      </w:t>
      </w:r>
      <w:r w:rsidR="001214D7">
        <w:rPr>
          <w:rFonts w:hint="eastAsia"/>
        </w:rPr>
        <w:t>当該製品をテストし認証する</w:t>
      </w:r>
      <w:r w:rsidR="003057A1">
        <w:rPr>
          <w:rFonts w:hint="eastAsia"/>
        </w:rPr>
        <w:t>適合性</w:t>
      </w:r>
      <w:r>
        <w:rPr>
          <w:rFonts w:hint="eastAsia"/>
        </w:rPr>
        <w:t>評価機関</w:t>
      </w:r>
      <w:r w:rsidR="001214D7">
        <w:rPr>
          <w:rFonts w:hint="eastAsia"/>
        </w:rPr>
        <w:t>又は検査を行う</w:t>
      </w:r>
      <w:r w:rsidR="00D6002D">
        <w:rPr>
          <w:rFonts w:hint="eastAsia"/>
        </w:rPr>
        <w:t>適合性評価機関</w:t>
      </w:r>
      <w:r w:rsidR="003057A1">
        <w:rPr>
          <w:rFonts w:hint="eastAsia"/>
        </w:rPr>
        <w:t>が自国の</w:t>
      </w:r>
      <w:r w:rsidR="00765694">
        <w:rPr>
          <w:rFonts w:hint="eastAsia"/>
        </w:rPr>
        <w:t>領域内に存在することを要求してはならず、</w:t>
      </w:r>
    </w:p>
    <w:p w14:paraId="79AE3B3F" w14:textId="77777777" w:rsidR="00765694" w:rsidRDefault="00765694" w:rsidP="00711E82"/>
    <w:p w14:paraId="2C23CD0F" w14:textId="77777777" w:rsidR="00765694" w:rsidRDefault="00765694" w:rsidP="00711E82">
      <w:pPr>
        <w:ind w:left="1558" w:hangingChars="742" w:hanging="1558"/>
      </w:pPr>
      <w:r>
        <w:rPr>
          <w:rFonts w:hint="eastAsia"/>
        </w:rPr>
        <w:t xml:space="preserve">      (b)      </w:t>
      </w:r>
      <w:r w:rsidR="003057A1">
        <w:rPr>
          <w:rFonts w:hint="eastAsia"/>
        </w:rPr>
        <w:t>自国の</w:t>
      </w:r>
      <w:r w:rsidR="00D451F8">
        <w:rPr>
          <w:rFonts w:hint="eastAsia"/>
        </w:rPr>
        <w:t>領域外に存在する適合性評価機関</w:t>
      </w:r>
      <w:r w:rsidR="00AC2FB3">
        <w:rPr>
          <w:rFonts w:hint="eastAsia"/>
        </w:rPr>
        <w:t>に対して、当該機関が当該</w:t>
      </w:r>
      <w:r w:rsidR="003057A1">
        <w:rPr>
          <w:rFonts w:hint="eastAsia"/>
        </w:rPr>
        <w:t>締約国</w:t>
      </w:r>
      <w:r w:rsidR="00AC2FB3">
        <w:rPr>
          <w:rFonts w:hint="eastAsia"/>
        </w:rPr>
        <w:t>の領域内にある事務所を</w:t>
      </w:r>
      <w:r w:rsidR="007735F3">
        <w:rPr>
          <w:rFonts w:hint="eastAsia"/>
        </w:rPr>
        <w:t>運営することを有効に要求する条件を課してはな</w:t>
      </w:r>
      <w:r w:rsidR="007735F3">
        <w:rPr>
          <w:rFonts w:hint="eastAsia"/>
        </w:rPr>
        <w:lastRenderedPageBreak/>
        <w:t>らず、</w:t>
      </w:r>
    </w:p>
    <w:p w14:paraId="747E84F3" w14:textId="77777777" w:rsidR="007735F3" w:rsidRDefault="007735F3" w:rsidP="00711E82"/>
    <w:p w14:paraId="34BF4993" w14:textId="77777777" w:rsidR="007735F3" w:rsidRDefault="007735F3" w:rsidP="00711E82">
      <w:pPr>
        <w:ind w:left="1558" w:hangingChars="742" w:hanging="1558"/>
      </w:pPr>
      <w:r>
        <w:rPr>
          <w:rFonts w:hint="eastAsia"/>
        </w:rPr>
        <w:t xml:space="preserve">      (c)      </w:t>
      </w:r>
      <w:r w:rsidR="00122ECD">
        <w:rPr>
          <w:rFonts w:hint="eastAsia"/>
        </w:rPr>
        <w:t>他の</w:t>
      </w:r>
      <w:r w:rsidR="003057A1">
        <w:rPr>
          <w:rFonts w:hint="eastAsia"/>
        </w:rPr>
        <w:t>締約国</w:t>
      </w:r>
      <w:r w:rsidR="00122ECD">
        <w:rPr>
          <w:rFonts w:hint="eastAsia"/>
        </w:rPr>
        <w:t>の領域にある適合性評価機関</w:t>
      </w:r>
      <w:r w:rsidR="00F37C73">
        <w:rPr>
          <w:rFonts w:hint="eastAsia"/>
        </w:rPr>
        <w:t>が、</w:t>
      </w:r>
      <w:r w:rsidR="003057A1">
        <w:rPr>
          <w:rFonts w:hint="eastAsia"/>
        </w:rPr>
        <w:t>締約国</w:t>
      </w:r>
      <w:r w:rsidR="00F37C73">
        <w:rPr>
          <w:rFonts w:hint="eastAsia"/>
        </w:rPr>
        <w:t>が</w:t>
      </w:r>
      <w:r w:rsidR="009255A1">
        <w:rPr>
          <w:rFonts w:hint="eastAsia"/>
        </w:rPr>
        <w:t>有用であることを要求する手続き、基準及びその他の条件に</w:t>
      </w:r>
      <w:r w:rsidR="00545643">
        <w:rPr>
          <w:rFonts w:hint="eastAsia"/>
        </w:rPr>
        <w:t>従</w:t>
      </w:r>
      <w:r w:rsidR="009255A1">
        <w:rPr>
          <w:rFonts w:hint="eastAsia"/>
        </w:rPr>
        <w:t>う</w:t>
      </w:r>
      <w:r w:rsidR="00545643">
        <w:rPr>
          <w:rFonts w:hint="eastAsia"/>
        </w:rPr>
        <w:t>という決定に関し、</w:t>
      </w:r>
      <w:r w:rsidR="003057A1">
        <w:rPr>
          <w:rFonts w:hint="eastAsia"/>
        </w:rPr>
        <w:t>締約国</w:t>
      </w:r>
      <w:r w:rsidR="00545643">
        <w:rPr>
          <w:rFonts w:hint="eastAsia"/>
        </w:rPr>
        <w:t>に適合することを許可しなければならない。</w:t>
      </w:r>
    </w:p>
    <w:p w14:paraId="29766A70" w14:textId="77777777" w:rsidR="001F010E" w:rsidRDefault="001F010E" w:rsidP="00711E82">
      <w:pPr>
        <w:ind w:left="1558" w:hangingChars="742" w:hanging="1558"/>
      </w:pPr>
    </w:p>
    <w:p w14:paraId="3EDE22F4" w14:textId="77777777" w:rsidR="001F010E" w:rsidRDefault="001F010E" w:rsidP="00711E82">
      <w:r>
        <w:rPr>
          <w:rFonts w:hint="eastAsia"/>
        </w:rPr>
        <w:t xml:space="preserve">5.     </w:t>
      </w:r>
      <w:r>
        <w:rPr>
          <w:rFonts w:hint="eastAsia"/>
        </w:rPr>
        <w:t>第</w:t>
      </w:r>
      <w:r>
        <w:rPr>
          <w:rFonts w:hint="eastAsia"/>
        </w:rPr>
        <w:t>1</w:t>
      </w:r>
      <w:r>
        <w:rPr>
          <w:rFonts w:hint="eastAsia"/>
        </w:rPr>
        <w:t>項及び第</w:t>
      </w:r>
      <w:r>
        <w:rPr>
          <w:rFonts w:hint="eastAsia"/>
        </w:rPr>
        <w:t>4</w:t>
      </w:r>
      <w:r w:rsidR="003057A1">
        <w:rPr>
          <w:rFonts w:hint="eastAsia"/>
        </w:rPr>
        <w:t>(c)</w:t>
      </w:r>
      <w:r>
        <w:rPr>
          <w:rFonts w:hint="eastAsia"/>
        </w:rPr>
        <w:t>項</w:t>
      </w:r>
      <w:r w:rsidR="00041FEF">
        <w:rPr>
          <w:rFonts w:hint="eastAsia"/>
        </w:rPr>
        <w:t>は、</w:t>
      </w:r>
      <w:r w:rsidR="003057A1">
        <w:rPr>
          <w:rFonts w:hint="eastAsia"/>
        </w:rPr>
        <w:t>締約国</w:t>
      </w:r>
      <w:r w:rsidR="00041FEF">
        <w:rPr>
          <w:rFonts w:hint="eastAsia"/>
        </w:rPr>
        <w:t>が</w:t>
      </w:r>
      <w:r w:rsidR="00664FA7">
        <w:rPr>
          <w:rFonts w:hint="eastAsia"/>
        </w:rPr>
        <w:t>TBT</w:t>
      </w:r>
      <w:r w:rsidR="00664FA7">
        <w:rPr>
          <w:rFonts w:hint="eastAsia"/>
        </w:rPr>
        <w:t>協定に基づく義務に従い、</w:t>
      </w:r>
      <w:r w:rsidR="00041FEF">
        <w:rPr>
          <w:rFonts w:hint="eastAsia"/>
        </w:rPr>
        <w:t>自国の領域外に存在する</w:t>
      </w:r>
      <w:r w:rsidR="00664FA7">
        <w:rPr>
          <w:rFonts w:hint="eastAsia"/>
        </w:rPr>
        <w:t>適合性評価機関</w:t>
      </w:r>
      <w:r w:rsidR="00176F3D">
        <w:rPr>
          <w:rFonts w:hint="eastAsia"/>
        </w:rPr>
        <w:t>の</w:t>
      </w:r>
      <w:r w:rsidR="0007682B">
        <w:rPr>
          <w:rFonts w:hint="eastAsia"/>
        </w:rPr>
        <w:t>認定</w:t>
      </w:r>
      <w:r w:rsidR="00CC78B3">
        <w:rPr>
          <w:rFonts w:hint="eastAsia"/>
        </w:rPr>
        <w:t>・</w:t>
      </w:r>
      <w:r w:rsidR="0007682B">
        <w:rPr>
          <w:rFonts w:hint="eastAsia"/>
        </w:rPr>
        <w:t>認可</w:t>
      </w:r>
      <w:r w:rsidR="00CC78B3">
        <w:rPr>
          <w:rFonts w:hint="eastAsia"/>
        </w:rPr>
        <w:t>・</w:t>
      </w:r>
      <w:r w:rsidR="0007682B">
        <w:rPr>
          <w:rFonts w:hint="eastAsia"/>
        </w:rPr>
        <w:t>免許又はその他の承認</w:t>
      </w:r>
      <w:r w:rsidR="00F4008F">
        <w:rPr>
          <w:rFonts w:hint="eastAsia"/>
        </w:rPr>
        <w:t>を行うために、</w:t>
      </w:r>
      <w:r w:rsidR="00F4008F" w:rsidRPr="00A75E26">
        <w:rPr>
          <w:rFonts w:hint="eastAsia"/>
        </w:rPr>
        <w:t>相互承認</w:t>
      </w:r>
      <w:r w:rsidR="00A75E26" w:rsidRPr="00A75E26">
        <w:rPr>
          <w:rFonts w:hint="eastAsia"/>
        </w:rPr>
        <w:t>の</w:t>
      </w:r>
      <w:r w:rsidR="00F4008F" w:rsidRPr="00A75E26">
        <w:rPr>
          <w:rFonts w:hint="eastAsia"/>
        </w:rPr>
        <w:t>協定事項</w:t>
      </w:r>
      <w:r w:rsidR="00F4008F">
        <w:rPr>
          <w:rFonts w:hint="eastAsia"/>
        </w:rPr>
        <w:t>を用いることを妨げないものとする。</w:t>
      </w:r>
    </w:p>
    <w:p w14:paraId="6AEFC36E" w14:textId="77777777" w:rsidR="00A3415E" w:rsidRDefault="00A3415E" w:rsidP="00711E82"/>
    <w:p w14:paraId="0B29362B" w14:textId="77777777" w:rsidR="00A3415E" w:rsidRDefault="00A3415E" w:rsidP="00711E82">
      <w:r>
        <w:rPr>
          <w:rFonts w:hint="eastAsia"/>
        </w:rPr>
        <w:t xml:space="preserve">6.     </w:t>
      </w:r>
      <w:r>
        <w:rPr>
          <w:rFonts w:hint="eastAsia"/>
        </w:rPr>
        <w:t>第</w:t>
      </w:r>
      <w:r>
        <w:rPr>
          <w:rFonts w:hint="eastAsia"/>
        </w:rPr>
        <w:t>1</w:t>
      </w:r>
      <w:r>
        <w:rPr>
          <w:rFonts w:hint="eastAsia"/>
        </w:rPr>
        <w:t>項、第</w:t>
      </w:r>
      <w:r>
        <w:rPr>
          <w:rFonts w:hint="eastAsia"/>
        </w:rPr>
        <w:t>4</w:t>
      </w:r>
      <w:r>
        <w:rPr>
          <w:rFonts w:hint="eastAsia"/>
        </w:rPr>
        <w:t>項及び第</w:t>
      </w:r>
      <w:r>
        <w:rPr>
          <w:rFonts w:hint="eastAsia"/>
        </w:rPr>
        <w:t>5</w:t>
      </w:r>
      <w:r>
        <w:rPr>
          <w:rFonts w:hint="eastAsia"/>
        </w:rPr>
        <w:t>項のいずれも、</w:t>
      </w:r>
      <w:r w:rsidR="003057A1">
        <w:rPr>
          <w:rFonts w:hint="eastAsia"/>
        </w:rPr>
        <w:t>締約国</w:t>
      </w:r>
      <w:r>
        <w:rPr>
          <w:rFonts w:hint="eastAsia"/>
        </w:rPr>
        <w:t>が自国の領域</w:t>
      </w:r>
      <w:r w:rsidR="00A128EF">
        <w:rPr>
          <w:rFonts w:hint="eastAsia"/>
        </w:rPr>
        <w:t>外に存在する適合性評価機関が行った適合性評価の手続きの結果を検証する</w:t>
      </w:r>
      <w:r w:rsidR="00F67701">
        <w:rPr>
          <w:rFonts w:hint="eastAsia"/>
        </w:rPr>
        <w:t>ことを一切妨げない。</w:t>
      </w:r>
    </w:p>
    <w:p w14:paraId="470FD5FB" w14:textId="77777777" w:rsidR="00F67701" w:rsidRDefault="00F67701" w:rsidP="00711E82"/>
    <w:p w14:paraId="4590C72A" w14:textId="77777777" w:rsidR="00F67701" w:rsidRDefault="00F67701" w:rsidP="00711E82">
      <w:r>
        <w:rPr>
          <w:rFonts w:hint="eastAsia"/>
        </w:rPr>
        <w:t xml:space="preserve">7.     </w:t>
      </w:r>
      <w:r>
        <w:rPr>
          <w:rFonts w:hint="eastAsia"/>
        </w:rPr>
        <w:t>第</w:t>
      </w:r>
      <w:r>
        <w:rPr>
          <w:rFonts w:hint="eastAsia"/>
        </w:rPr>
        <w:t>6</w:t>
      </w:r>
      <w:r>
        <w:rPr>
          <w:rFonts w:hint="eastAsia"/>
        </w:rPr>
        <w:t>項に関し、他の各々の</w:t>
      </w:r>
      <w:r w:rsidR="008977FE">
        <w:rPr>
          <w:rFonts w:hint="eastAsia"/>
        </w:rPr>
        <w:t>領域からの適合性評価の結果の継続的な信頼性における信用</w:t>
      </w:r>
      <w:r w:rsidR="003057A1">
        <w:rPr>
          <w:rFonts w:hint="eastAsia"/>
        </w:rPr>
        <w:t>性</w:t>
      </w:r>
      <w:r w:rsidR="008977FE">
        <w:rPr>
          <w:rFonts w:hint="eastAsia"/>
        </w:rPr>
        <w:t>を高めるために、</w:t>
      </w:r>
      <w:r w:rsidR="003057A1">
        <w:rPr>
          <w:rFonts w:hint="eastAsia"/>
        </w:rPr>
        <w:t>締約国</w:t>
      </w:r>
      <w:r w:rsidR="008977FE">
        <w:rPr>
          <w:rFonts w:hint="eastAsia"/>
        </w:rPr>
        <w:t>は、自国の領域外に存在する</w:t>
      </w:r>
      <w:r w:rsidR="007B04ED">
        <w:rPr>
          <w:rFonts w:hint="eastAsia"/>
        </w:rPr>
        <w:t>適合性評価機関の事柄に関する情報を要請することができる。</w:t>
      </w:r>
    </w:p>
    <w:p w14:paraId="5E356CF3" w14:textId="77777777" w:rsidR="007B04ED" w:rsidRDefault="007B04ED" w:rsidP="00711E82"/>
    <w:p w14:paraId="42A18630" w14:textId="77777777" w:rsidR="007B04ED" w:rsidRDefault="007B04ED" w:rsidP="00711E82">
      <w:r>
        <w:rPr>
          <w:rFonts w:hint="eastAsia"/>
        </w:rPr>
        <w:t>8.     TBT</w:t>
      </w:r>
      <w:r>
        <w:rPr>
          <w:rFonts w:hint="eastAsia"/>
        </w:rPr>
        <w:t>協定の第</w:t>
      </w:r>
      <w:r>
        <w:rPr>
          <w:rFonts w:hint="eastAsia"/>
        </w:rPr>
        <w:t>9.1</w:t>
      </w:r>
      <w:r>
        <w:rPr>
          <w:rFonts w:hint="eastAsia"/>
        </w:rPr>
        <w:t>条に関し、</w:t>
      </w:r>
      <w:r w:rsidR="003057A1">
        <w:rPr>
          <w:rFonts w:hint="eastAsia"/>
        </w:rPr>
        <w:t>締約国</w:t>
      </w:r>
      <w:r w:rsidR="009C1B8A">
        <w:rPr>
          <w:rFonts w:hint="eastAsia"/>
        </w:rPr>
        <w:t>は、</w:t>
      </w:r>
      <w:r w:rsidR="00072F74">
        <w:rPr>
          <w:rFonts w:hint="eastAsia"/>
        </w:rPr>
        <w:t>国際的又は地域の相互承認の取決め（協定）</w:t>
      </w:r>
      <w:r w:rsidR="009E368A">
        <w:rPr>
          <w:rStyle w:val="a5"/>
        </w:rPr>
        <w:footnoteReference w:id="1"/>
      </w:r>
      <w:r w:rsidR="00FC52C2">
        <w:rPr>
          <w:rFonts w:hint="eastAsia"/>
        </w:rPr>
        <w:t>に参加調印した</w:t>
      </w:r>
      <w:r w:rsidR="00A64CE7">
        <w:rPr>
          <w:rFonts w:hint="eastAsia"/>
        </w:rPr>
        <w:t>認証機関を有する輸入</w:t>
      </w:r>
      <w:r w:rsidR="003057A1">
        <w:rPr>
          <w:rFonts w:hint="eastAsia"/>
        </w:rPr>
        <w:t>締約国</w:t>
      </w:r>
      <w:r w:rsidR="00A64CE7">
        <w:rPr>
          <w:rFonts w:hint="eastAsia"/>
        </w:rPr>
        <w:t>の技術的規則又は基準に認証を与える</w:t>
      </w:r>
      <w:r w:rsidR="009C1B8A">
        <w:rPr>
          <w:rFonts w:hint="eastAsia"/>
        </w:rPr>
        <w:t>適合性評価機関を承認する規定を採用することを考慮しなければならない。</w:t>
      </w:r>
    </w:p>
    <w:p w14:paraId="49A5A618" w14:textId="77777777" w:rsidR="009C1B8A" w:rsidRDefault="009C1B8A" w:rsidP="00711E82"/>
    <w:p w14:paraId="72E1CB92" w14:textId="77777777" w:rsidR="009C1B8A" w:rsidRDefault="009C1B8A" w:rsidP="00711E82">
      <w:r>
        <w:rPr>
          <w:rFonts w:hint="eastAsia"/>
        </w:rPr>
        <w:t xml:space="preserve">9.     </w:t>
      </w:r>
      <w:r w:rsidR="001E6FDF">
        <w:rPr>
          <w:rFonts w:hint="eastAsia"/>
        </w:rPr>
        <w:t>TBT</w:t>
      </w:r>
      <w:r w:rsidR="001E6FDF">
        <w:rPr>
          <w:rFonts w:hint="eastAsia"/>
        </w:rPr>
        <w:t>協定第</w:t>
      </w:r>
      <w:r w:rsidR="001E6FDF">
        <w:rPr>
          <w:rFonts w:hint="eastAsia"/>
        </w:rPr>
        <w:t>9.2</w:t>
      </w:r>
      <w:r w:rsidR="001E6FDF">
        <w:rPr>
          <w:rFonts w:hint="eastAsia"/>
        </w:rPr>
        <w:t>条に関し、</w:t>
      </w:r>
      <w:r w:rsidR="003057A1">
        <w:rPr>
          <w:rFonts w:hint="eastAsia"/>
        </w:rPr>
        <w:t>締約国</w:t>
      </w:r>
      <w:r w:rsidR="001E6FDF">
        <w:rPr>
          <w:rFonts w:hint="eastAsia"/>
        </w:rPr>
        <w:t>は、</w:t>
      </w:r>
      <w:r w:rsidR="00784D85">
        <w:rPr>
          <w:rFonts w:hint="eastAsia"/>
        </w:rPr>
        <w:t>適合性評価機関からの適合性評価結果の</w:t>
      </w:r>
      <w:r w:rsidR="007666B7">
        <w:rPr>
          <w:rFonts w:hint="eastAsia"/>
        </w:rPr>
        <w:t>受け入れを拒否してはならず、適合性評価機関を認証した認証機関</w:t>
      </w:r>
      <w:r w:rsidR="00696C8A">
        <w:rPr>
          <w:rFonts w:hint="eastAsia"/>
        </w:rPr>
        <w:t>が以下の</w:t>
      </w:r>
      <w:r w:rsidR="00A75E26">
        <w:rPr>
          <w:rFonts w:hint="eastAsia"/>
        </w:rPr>
        <w:t>場合であること</w:t>
      </w:r>
      <w:r w:rsidR="003057A1">
        <w:rPr>
          <w:rFonts w:hint="eastAsia"/>
        </w:rPr>
        <w:t>を理由に</w:t>
      </w:r>
      <w:r w:rsidR="00696C8A">
        <w:rPr>
          <w:rFonts w:hint="eastAsia"/>
        </w:rPr>
        <w:t>、適合性評価機関からの適合性評価結果</w:t>
      </w:r>
      <w:r w:rsidR="00971E01">
        <w:rPr>
          <w:rFonts w:hint="eastAsia"/>
        </w:rPr>
        <w:t>を他の</w:t>
      </w:r>
      <w:r w:rsidR="003057A1">
        <w:rPr>
          <w:rFonts w:hint="eastAsia"/>
        </w:rPr>
        <w:t>締約国</w:t>
      </w:r>
      <w:r w:rsidR="00971E01">
        <w:rPr>
          <w:rFonts w:hint="eastAsia"/>
        </w:rPr>
        <w:t>又は人が受け入れを拒否することを</w:t>
      </w:r>
      <w:r w:rsidR="00E9186E">
        <w:rPr>
          <w:rFonts w:hint="eastAsia"/>
        </w:rPr>
        <w:t>、直接的又は間接的に</w:t>
      </w:r>
      <w:r w:rsidR="00971E01">
        <w:rPr>
          <w:rFonts w:hint="eastAsia"/>
        </w:rPr>
        <w:t>要請し又は奨励する</w:t>
      </w:r>
      <w:r w:rsidR="00E9186E">
        <w:rPr>
          <w:rFonts w:hint="eastAsia"/>
        </w:rPr>
        <w:t>効果のある</w:t>
      </w:r>
      <w:r w:rsidR="00E9186E" w:rsidRPr="00A75E26">
        <w:rPr>
          <w:rFonts w:hint="eastAsia"/>
        </w:rPr>
        <w:t>法的措置を取ってはならない</w:t>
      </w:r>
      <w:r w:rsidR="00E9186E">
        <w:rPr>
          <w:rFonts w:hint="eastAsia"/>
        </w:rPr>
        <w:t>。</w:t>
      </w:r>
    </w:p>
    <w:p w14:paraId="5B4B8C9C" w14:textId="77777777" w:rsidR="00784D85" w:rsidRDefault="00784D85" w:rsidP="00711E82"/>
    <w:p w14:paraId="7C5E1E26" w14:textId="77777777" w:rsidR="00784D85" w:rsidRDefault="00784D85" w:rsidP="00711E82">
      <w:pPr>
        <w:ind w:leftChars="337" w:left="708"/>
      </w:pPr>
      <w:r>
        <w:rPr>
          <w:rFonts w:hint="eastAsia"/>
        </w:rPr>
        <w:t xml:space="preserve">(a)     </w:t>
      </w:r>
      <w:r w:rsidR="00A31D7E">
        <w:rPr>
          <w:rFonts w:hint="eastAsia"/>
        </w:rPr>
        <w:t>複数の認証機関のある</w:t>
      </w:r>
      <w:r w:rsidR="003057A1">
        <w:rPr>
          <w:rFonts w:hint="eastAsia"/>
        </w:rPr>
        <w:t>締約国</w:t>
      </w:r>
      <w:r w:rsidR="00A31D7E">
        <w:rPr>
          <w:rFonts w:hint="eastAsia"/>
        </w:rPr>
        <w:t>の領域内で運営していること</w:t>
      </w:r>
      <w:r w:rsidR="00F659F7">
        <w:rPr>
          <w:rFonts w:hint="eastAsia"/>
        </w:rPr>
        <w:t>。</w:t>
      </w:r>
    </w:p>
    <w:p w14:paraId="41B7A412" w14:textId="77777777" w:rsidR="00F659F7" w:rsidRDefault="00F659F7" w:rsidP="00711E82">
      <w:pPr>
        <w:ind w:leftChars="337" w:left="708"/>
      </w:pPr>
    </w:p>
    <w:p w14:paraId="3D1E2194" w14:textId="77777777" w:rsidR="00F659F7" w:rsidRDefault="00F659F7" w:rsidP="00711E82">
      <w:pPr>
        <w:ind w:leftChars="337" w:left="708"/>
      </w:pPr>
      <w:r>
        <w:rPr>
          <w:rFonts w:hint="eastAsia"/>
        </w:rPr>
        <w:t xml:space="preserve">(b)     </w:t>
      </w:r>
      <w:r>
        <w:rPr>
          <w:rFonts w:hint="eastAsia"/>
        </w:rPr>
        <w:t>非政府組織であること。</w:t>
      </w:r>
    </w:p>
    <w:p w14:paraId="47FAF8D7" w14:textId="77777777" w:rsidR="00F659F7" w:rsidRDefault="00F659F7" w:rsidP="00711E82">
      <w:pPr>
        <w:ind w:leftChars="337" w:left="708"/>
      </w:pPr>
    </w:p>
    <w:p w14:paraId="0229344A" w14:textId="77777777" w:rsidR="00F659F7" w:rsidRDefault="00F659F7" w:rsidP="00711E82">
      <w:pPr>
        <w:ind w:leftChars="336" w:left="1416" w:hangingChars="338" w:hanging="710"/>
      </w:pPr>
      <w:r>
        <w:rPr>
          <w:rFonts w:hint="eastAsia"/>
        </w:rPr>
        <w:t xml:space="preserve">(c)     </w:t>
      </w:r>
      <w:r w:rsidR="00B74C15">
        <w:rPr>
          <w:rFonts w:hint="eastAsia"/>
        </w:rPr>
        <w:t>認証団体</w:t>
      </w:r>
      <w:r w:rsidR="009E368A">
        <w:rPr>
          <w:rStyle w:val="a5"/>
        </w:rPr>
        <w:footnoteReference w:id="2"/>
      </w:r>
      <w:r w:rsidR="00B74C15">
        <w:rPr>
          <w:rFonts w:hint="eastAsia"/>
        </w:rPr>
        <w:t>を承認するための手続きを維持していない</w:t>
      </w:r>
      <w:r w:rsidR="003057A1">
        <w:rPr>
          <w:rFonts w:hint="eastAsia"/>
        </w:rPr>
        <w:t>締約国</w:t>
      </w:r>
      <w:r w:rsidR="00B74C15">
        <w:rPr>
          <w:rFonts w:hint="eastAsia"/>
        </w:rPr>
        <w:t>の領域内に存在していること。</w:t>
      </w:r>
    </w:p>
    <w:p w14:paraId="01C7A8BE" w14:textId="77777777" w:rsidR="00B74C15" w:rsidRDefault="00B74C15" w:rsidP="00711E82">
      <w:pPr>
        <w:ind w:leftChars="336" w:left="1416" w:hangingChars="338" w:hanging="710"/>
      </w:pPr>
    </w:p>
    <w:p w14:paraId="63A13ACB" w14:textId="77777777" w:rsidR="009C39B6" w:rsidRDefault="00B74C15" w:rsidP="00711E82">
      <w:pPr>
        <w:ind w:leftChars="336" w:left="1416" w:hangingChars="338" w:hanging="710"/>
      </w:pPr>
      <w:r>
        <w:rPr>
          <w:rFonts w:hint="eastAsia"/>
        </w:rPr>
        <w:t xml:space="preserve">(d)     </w:t>
      </w:r>
      <w:r w:rsidR="003057A1">
        <w:rPr>
          <w:rFonts w:hint="eastAsia"/>
        </w:rPr>
        <w:t>締約国</w:t>
      </w:r>
      <w:r w:rsidR="009C39B6">
        <w:rPr>
          <w:rFonts w:hint="eastAsia"/>
        </w:rPr>
        <w:t>の領域内にある事務所を運営していないこと、又は、</w:t>
      </w:r>
    </w:p>
    <w:p w14:paraId="5C6C2017" w14:textId="77777777" w:rsidR="007877BD" w:rsidRDefault="007877BD" w:rsidP="00711E82">
      <w:pPr>
        <w:ind w:leftChars="336" w:left="1416" w:hangingChars="338" w:hanging="710"/>
      </w:pPr>
    </w:p>
    <w:p w14:paraId="3B59704F" w14:textId="77777777" w:rsidR="009C39B6" w:rsidRDefault="009C39B6" w:rsidP="00711E82">
      <w:pPr>
        <w:ind w:leftChars="336" w:left="1416" w:hangingChars="338" w:hanging="710"/>
      </w:pPr>
      <w:r>
        <w:rPr>
          <w:rFonts w:hint="eastAsia"/>
        </w:rPr>
        <w:t xml:space="preserve">(e)     </w:t>
      </w:r>
      <w:r>
        <w:rPr>
          <w:rFonts w:hint="eastAsia"/>
        </w:rPr>
        <w:t>営利団体であること。</w:t>
      </w:r>
    </w:p>
    <w:p w14:paraId="71364E7A" w14:textId="77777777" w:rsidR="009C39B6" w:rsidRDefault="009C39B6" w:rsidP="00711E82"/>
    <w:p w14:paraId="4B6D9EF9" w14:textId="77777777" w:rsidR="009C39B6" w:rsidRDefault="009C39B6" w:rsidP="00711E82">
      <w:r>
        <w:rPr>
          <w:rFonts w:hint="eastAsia"/>
        </w:rPr>
        <w:t xml:space="preserve">10.     </w:t>
      </w:r>
      <w:r w:rsidR="00A82FA5">
        <w:rPr>
          <w:rFonts w:hint="eastAsia"/>
        </w:rPr>
        <w:t>より</w:t>
      </w:r>
      <w:r w:rsidR="00C45A6D">
        <w:rPr>
          <w:rFonts w:hint="eastAsia"/>
        </w:rPr>
        <w:t>厳密</w:t>
      </w:r>
      <w:r w:rsidR="00A82FA5">
        <w:rPr>
          <w:rFonts w:hint="eastAsia"/>
        </w:rPr>
        <w:t>には、第</w:t>
      </w:r>
      <w:r w:rsidR="00A82FA5">
        <w:rPr>
          <w:rFonts w:hint="eastAsia"/>
        </w:rPr>
        <w:t>9</w:t>
      </w:r>
      <w:r w:rsidR="00A82FA5">
        <w:rPr>
          <w:rFonts w:hint="eastAsia"/>
        </w:rPr>
        <w:t>項は、</w:t>
      </w:r>
      <w:r w:rsidR="003057A1">
        <w:rPr>
          <w:rFonts w:hint="eastAsia"/>
        </w:rPr>
        <w:t>締約国</w:t>
      </w:r>
      <w:r w:rsidR="00A82FA5">
        <w:rPr>
          <w:rFonts w:hint="eastAsia"/>
        </w:rPr>
        <w:t>が</w:t>
      </w:r>
      <w:r w:rsidR="0099008C">
        <w:rPr>
          <w:rFonts w:hint="eastAsia"/>
        </w:rPr>
        <w:t>当該拒否を実証できる適合性評価団体からの適合性評価結果</w:t>
      </w:r>
      <w:r w:rsidR="00373CC1">
        <w:rPr>
          <w:rFonts w:hint="eastAsia"/>
        </w:rPr>
        <w:t>の</w:t>
      </w:r>
      <w:r w:rsidR="00C45A6D">
        <w:rPr>
          <w:rFonts w:hint="eastAsia"/>
        </w:rPr>
        <w:t>受け入れ</w:t>
      </w:r>
      <w:r w:rsidR="00373CC1">
        <w:rPr>
          <w:rFonts w:hint="eastAsia"/>
        </w:rPr>
        <w:t>を拒否することを禁止するものではない。但し、当該措置は、</w:t>
      </w:r>
      <w:r w:rsidR="00D2061E">
        <w:rPr>
          <w:rFonts w:hint="eastAsia"/>
        </w:rPr>
        <w:t>TBT</w:t>
      </w:r>
      <w:r w:rsidR="00D2061E">
        <w:rPr>
          <w:rFonts w:hint="eastAsia"/>
        </w:rPr>
        <w:t>協定及び本章と矛盾するものでないものとする。</w:t>
      </w:r>
    </w:p>
    <w:p w14:paraId="47788BA6" w14:textId="77777777" w:rsidR="00D2061E" w:rsidRDefault="00D2061E" w:rsidP="00711E82"/>
    <w:p w14:paraId="76924D4C" w14:textId="77777777" w:rsidR="00D2061E" w:rsidRDefault="00D2061E" w:rsidP="00711E82">
      <w:r>
        <w:rPr>
          <w:rFonts w:hint="eastAsia"/>
        </w:rPr>
        <w:t xml:space="preserve">11.     </w:t>
      </w:r>
      <w:r w:rsidR="003057A1">
        <w:rPr>
          <w:rFonts w:hint="eastAsia"/>
        </w:rPr>
        <w:t>締約国</w:t>
      </w:r>
      <w:r>
        <w:rPr>
          <w:rFonts w:hint="eastAsia"/>
        </w:rPr>
        <w:t>は、</w:t>
      </w:r>
      <w:r w:rsidR="005369EF">
        <w:rPr>
          <w:rFonts w:hint="eastAsia"/>
        </w:rPr>
        <w:t>適合性評価機関が、承認が</w:t>
      </w:r>
      <w:r w:rsidR="00946CBB">
        <w:rPr>
          <w:rFonts w:hint="eastAsia"/>
        </w:rPr>
        <w:t>相互の承認協定に関し許諾されている場合を含めて、認証、認可、免許又はその他の承認</w:t>
      </w:r>
      <w:r w:rsidR="00AB1218">
        <w:rPr>
          <w:rFonts w:hint="eastAsia"/>
        </w:rPr>
        <w:t>を受領する資格</w:t>
      </w:r>
      <w:r w:rsidR="002D1801">
        <w:rPr>
          <w:rFonts w:hint="eastAsia"/>
        </w:rPr>
        <w:t>があるかどうかを決定する基礎として利用できる手続き、基準及びその他の条件を、</w:t>
      </w:r>
      <w:r w:rsidR="00C45A6D">
        <w:rPr>
          <w:rFonts w:hint="eastAsia"/>
        </w:rPr>
        <w:t>好ましくは</w:t>
      </w:r>
      <w:r w:rsidR="002D1801">
        <w:rPr>
          <w:rFonts w:hint="eastAsia"/>
        </w:rPr>
        <w:t>電子的手段で</w:t>
      </w:r>
      <w:r w:rsidR="00C53442">
        <w:rPr>
          <w:rFonts w:hint="eastAsia"/>
        </w:rPr>
        <w:t>公表しなければならない。</w:t>
      </w:r>
    </w:p>
    <w:p w14:paraId="65AC4F53" w14:textId="77777777" w:rsidR="00C53442" w:rsidRDefault="00C53442" w:rsidP="00711E82"/>
    <w:p w14:paraId="1E6C0097" w14:textId="77777777" w:rsidR="00C53442" w:rsidRDefault="00C53442" w:rsidP="00711E82">
      <w:r>
        <w:rPr>
          <w:rFonts w:hint="eastAsia"/>
        </w:rPr>
        <w:t xml:space="preserve">12.    </w:t>
      </w:r>
      <w:r w:rsidR="003057A1">
        <w:rPr>
          <w:rFonts w:hint="eastAsia"/>
        </w:rPr>
        <w:t>締約国</w:t>
      </w:r>
      <w:r w:rsidR="00F9224A">
        <w:rPr>
          <w:rFonts w:hint="eastAsia"/>
        </w:rPr>
        <w:t>が自国の領域内の特定の技術規則又は基準</w:t>
      </w:r>
      <w:r w:rsidR="001B428E">
        <w:rPr>
          <w:rFonts w:hint="eastAsia"/>
        </w:rPr>
        <w:t>に適合性を評価する機関を認証、認可、免許又は承認し、</w:t>
      </w:r>
      <w:r w:rsidR="007C6BE8">
        <w:rPr>
          <w:rFonts w:hint="eastAsia"/>
        </w:rPr>
        <w:t>別の</w:t>
      </w:r>
      <w:r w:rsidR="003057A1">
        <w:rPr>
          <w:rFonts w:hint="eastAsia"/>
        </w:rPr>
        <w:t>締約国</w:t>
      </w:r>
      <w:r w:rsidR="007C6BE8">
        <w:rPr>
          <w:rFonts w:hint="eastAsia"/>
        </w:rPr>
        <w:t>の領域内の技術規則又は基準で適合性を評価する機関を認証、認可、免許</w:t>
      </w:r>
      <w:r w:rsidR="00544554">
        <w:rPr>
          <w:rFonts w:hint="eastAsia"/>
        </w:rPr>
        <w:t>又は承認することを拒否し、</w:t>
      </w:r>
      <w:r w:rsidR="00544554" w:rsidRPr="00A75E26">
        <w:rPr>
          <w:rFonts w:hint="eastAsia"/>
        </w:rPr>
        <w:t>相互承認</w:t>
      </w:r>
      <w:r w:rsidR="00A75E26" w:rsidRPr="00A75E26">
        <w:rPr>
          <w:rFonts w:hint="eastAsia"/>
        </w:rPr>
        <w:t>の</w:t>
      </w:r>
      <w:r w:rsidR="00544554" w:rsidRPr="00A75E26">
        <w:rPr>
          <w:rFonts w:hint="eastAsia"/>
        </w:rPr>
        <w:t>協定</w:t>
      </w:r>
      <w:r w:rsidR="00544554">
        <w:rPr>
          <w:rFonts w:hint="eastAsia"/>
        </w:rPr>
        <w:t>を利用することを拒む場合、</w:t>
      </w:r>
      <w:r w:rsidR="00C45A6D">
        <w:rPr>
          <w:rFonts w:hint="eastAsia"/>
        </w:rPr>
        <w:t>その拒否理由を説明しなければならない</w:t>
      </w:r>
      <w:r w:rsidR="00AE379B">
        <w:rPr>
          <w:rFonts w:hint="eastAsia"/>
        </w:rPr>
        <w:t>。</w:t>
      </w:r>
    </w:p>
    <w:p w14:paraId="305F67BD" w14:textId="77777777" w:rsidR="00AE379B" w:rsidRDefault="00AE379B" w:rsidP="00711E82"/>
    <w:p w14:paraId="571B910E" w14:textId="77777777" w:rsidR="00AE379B" w:rsidRDefault="00AE379B" w:rsidP="00711E82">
      <w:r>
        <w:rPr>
          <w:rFonts w:hint="eastAsia"/>
        </w:rPr>
        <w:t xml:space="preserve">13.    </w:t>
      </w:r>
      <w:r w:rsidR="003057A1">
        <w:rPr>
          <w:rFonts w:hint="eastAsia"/>
        </w:rPr>
        <w:t>締約国</w:t>
      </w:r>
      <w:r w:rsidR="00107AF4">
        <w:rPr>
          <w:rFonts w:hint="eastAsia"/>
        </w:rPr>
        <w:t>が、別の</w:t>
      </w:r>
      <w:r w:rsidR="003057A1">
        <w:rPr>
          <w:rFonts w:hint="eastAsia"/>
        </w:rPr>
        <w:t>締約国</w:t>
      </w:r>
      <w:r w:rsidR="00107AF4">
        <w:rPr>
          <w:rFonts w:hint="eastAsia"/>
        </w:rPr>
        <w:t>の領域内で行われている適合性評価手続きの結果を</w:t>
      </w:r>
      <w:r w:rsidR="00C45A6D">
        <w:rPr>
          <w:rFonts w:hint="eastAsia"/>
        </w:rPr>
        <w:t>受け入れない</w:t>
      </w:r>
      <w:r w:rsidR="00107AF4">
        <w:rPr>
          <w:rFonts w:hint="eastAsia"/>
        </w:rPr>
        <w:t>場合、当該別の</w:t>
      </w:r>
      <w:r w:rsidR="003057A1">
        <w:rPr>
          <w:rFonts w:hint="eastAsia"/>
        </w:rPr>
        <w:t>締約国</w:t>
      </w:r>
      <w:r w:rsidR="00454AD5">
        <w:rPr>
          <w:rFonts w:hint="eastAsia"/>
        </w:rPr>
        <w:t>の要請に基づき、その決定理由を説明しなければならない。</w:t>
      </w:r>
    </w:p>
    <w:p w14:paraId="5798A64B" w14:textId="77777777" w:rsidR="00454AD5" w:rsidRDefault="00454AD5" w:rsidP="00711E82"/>
    <w:p w14:paraId="16306DC8" w14:textId="77777777" w:rsidR="00454AD5" w:rsidRDefault="00454AD5" w:rsidP="00711E82">
      <w:r>
        <w:rPr>
          <w:rFonts w:hint="eastAsia"/>
        </w:rPr>
        <w:t>14.    TBT</w:t>
      </w:r>
      <w:r>
        <w:rPr>
          <w:rFonts w:hint="eastAsia"/>
        </w:rPr>
        <w:t>協定の第</w:t>
      </w:r>
      <w:r>
        <w:rPr>
          <w:rFonts w:hint="eastAsia"/>
        </w:rPr>
        <w:t>6.3</w:t>
      </w:r>
      <w:r>
        <w:rPr>
          <w:rFonts w:hint="eastAsia"/>
        </w:rPr>
        <w:t>条に関し、</w:t>
      </w:r>
      <w:r w:rsidR="003057A1">
        <w:rPr>
          <w:rFonts w:hint="eastAsia"/>
        </w:rPr>
        <w:t>締約国</w:t>
      </w:r>
      <w:r>
        <w:rPr>
          <w:rFonts w:hint="eastAsia"/>
        </w:rPr>
        <w:t>が</w:t>
      </w:r>
      <w:r w:rsidR="008507B7">
        <w:rPr>
          <w:rFonts w:hint="eastAsia"/>
        </w:rPr>
        <w:t>お互いの適合性評価手続きの結果の相互承認のための協定の締結のための</w:t>
      </w:r>
      <w:r w:rsidR="00B964E2">
        <w:rPr>
          <w:rFonts w:hint="eastAsia"/>
        </w:rPr>
        <w:t>交渉を行うという別の</w:t>
      </w:r>
      <w:r w:rsidR="003057A1">
        <w:rPr>
          <w:rFonts w:hint="eastAsia"/>
        </w:rPr>
        <w:t>締約国</w:t>
      </w:r>
      <w:r w:rsidR="00B964E2">
        <w:rPr>
          <w:rFonts w:hint="eastAsia"/>
        </w:rPr>
        <w:t>の要請を拒否した場合、当該別の</w:t>
      </w:r>
      <w:r w:rsidR="003057A1">
        <w:rPr>
          <w:rFonts w:hint="eastAsia"/>
        </w:rPr>
        <w:t>締約国</w:t>
      </w:r>
      <w:r w:rsidR="00B964E2">
        <w:rPr>
          <w:rFonts w:hint="eastAsia"/>
        </w:rPr>
        <w:t>の</w:t>
      </w:r>
      <w:r w:rsidR="0053148D">
        <w:rPr>
          <w:rFonts w:hint="eastAsia"/>
        </w:rPr>
        <w:t>要請に基づき、その決定理由を説明しなければならない。</w:t>
      </w:r>
    </w:p>
    <w:p w14:paraId="5AF03FA9" w14:textId="77777777" w:rsidR="0053148D" w:rsidRDefault="0053148D" w:rsidP="00711E82"/>
    <w:p w14:paraId="4DC72477" w14:textId="77777777" w:rsidR="0053148D" w:rsidRDefault="0053148D" w:rsidP="00711E82">
      <w:r>
        <w:rPr>
          <w:rFonts w:hint="eastAsia"/>
        </w:rPr>
        <w:t>15.    TBT</w:t>
      </w:r>
      <w:r>
        <w:rPr>
          <w:rFonts w:hint="eastAsia"/>
        </w:rPr>
        <w:t>協定の第</w:t>
      </w:r>
      <w:r>
        <w:rPr>
          <w:rFonts w:hint="eastAsia"/>
        </w:rPr>
        <w:t>5.2.5</w:t>
      </w:r>
      <w:r>
        <w:rPr>
          <w:rFonts w:hint="eastAsia"/>
        </w:rPr>
        <w:t>条に関し、</w:t>
      </w:r>
      <w:r w:rsidR="003057A1">
        <w:rPr>
          <w:rFonts w:hint="eastAsia"/>
        </w:rPr>
        <w:t>締約国</w:t>
      </w:r>
      <w:r w:rsidR="00BC4308">
        <w:rPr>
          <w:rFonts w:hint="eastAsia"/>
        </w:rPr>
        <w:t>が課す適合性評価料金は、提供されたサービスの適切なコスト</w:t>
      </w:r>
      <w:r w:rsidR="003E03A6">
        <w:rPr>
          <w:rFonts w:hint="eastAsia"/>
        </w:rPr>
        <w:t>の金額内</w:t>
      </w:r>
      <w:r w:rsidR="00C45A6D">
        <w:rPr>
          <w:rFonts w:hint="eastAsia"/>
        </w:rPr>
        <w:t>に</w:t>
      </w:r>
      <w:r w:rsidR="003E03A6">
        <w:rPr>
          <w:rFonts w:hint="eastAsia"/>
        </w:rPr>
        <w:t>制限されるものとする。</w:t>
      </w:r>
    </w:p>
    <w:p w14:paraId="6BCEBC8C" w14:textId="77777777" w:rsidR="003E03A6" w:rsidRDefault="003E03A6" w:rsidP="00711E82"/>
    <w:p w14:paraId="75244676" w14:textId="77777777" w:rsidR="003E03A6" w:rsidRPr="00C53442" w:rsidRDefault="003E03A6" w:rsidP="00711E82">
      <w:r w:rsidRPr="00A75E26">
        <w:rPr>
          <w:rFonts w:hint="eastAsia"/>
        </w:rPr>
        <w:t xml:space="preserve">16.    </w:t>
      </w:r>
      <w:r w:rsidR="003057A1" w:rsidRPr="00A75E26">
        <w:rPr>
          <w:rFonts w:hint="eastAsia"/>
        </w:rPr>
        <w:t>締約国</w:t>
      </w:r>
      <w:r w:rsidR="00C94E08" w:rsidRPr="00A75E26">
        <w:rPr>
          <w:rFonts w:hint="eastAsia"/>
        </w:rPr>
        <w:t>は、適合性評価</w:t>
      </w:r>
      <w:r w:rsidR="009E368A" w:rsidRPr="00A75E26">
        <w:rPr>
          <w:rStyle w:val="a5"/>
        </w:rPr>
        <w:footnoteReference w:id="3"/>
      </w:r>
      <w:r w:rsidR="00C94E08" w:rsidRPr="00A75E26">
        <w:rPr>
          <w:rFonts w:hint="eastAsia"/>
        </w:rPr>
        <w:t>に関連して、関連料金及び費用を含め、領事取引</w:t>
      </w:r>
      <w:r w:rsidR="00C94E08">
        <w:rPr>
          <w:rFonts w:hint="eastAsia"/>
        </w:rPr>
        <w:t>を要請してはならない。</w:t>
      </w:r>
    </w:p>
    <w:p w14:paraId="0BB00399" w14:textId="77777777" w:rsidR="00FD160A" w:rsidRDefault="00FD160A" w:rsidP="00711E82">
      <w:pPr>
        <w:widowControl/>
        <w:jc w:val="left"/>
        <w:rPr>
          <w:b/>
        </w:rPr>
      </w:pPr>
      <w:r>
        <w:rPr>
          <w:b/>
        </w:rPr>
        <w:br w:type="page"/>
      </w:r>
    </w:p>
    <w:p w14:paraId="7A86B941" w14:textId="77777777" w:rsidR="00135533" w:rsidRDefault="003C2713" w:rsidP="00711E82">
      <w:pPr>
        <w:rPr>
          <w:b/>
        </w:rPr>
      </w:pPr>
      <w:r>
        <w:rPr>
          <w:rFonts w:hint="eastAsia"/>
          <w:b/>
        </w:rPr>
        <w:lastRenderedPageBreak/>
        <w:t>附属</w:t>
      </w:r>
      <w:r w:rsidR="00FD160A">
        <w:rPr>
          <w:rFonts w:hint="eastAsia"/>
          <w:b/>
        </w:rPr>
        <w:t>書</w:t>
      </w:r>
      <w:r w:rsidR="00FD160A">
        <w:rPr>
          <w:rFonts w:hint="eastAsia"/>
          <w:b/>
        </w:rPr>
        <w:t xml:space="preserve">8-C: </w:t>
      </w:r>
      <w:r w:rsidR="00444F1B">
        <w:rPr>
          <w:rFonts w:hint="eastAsia"/>
          <w:b/>
        </w:rPr>
        <w:t>医薬品</w:t>
      </w:r>
    </w:p>
    <w:p w14:paraId="1D7DE70E" w14:textId="77777777" w:rsidR="001A5A75" w:rsidRDefault="001A5A75" w:rsidP="00711E82">
      <w:pPr>
        <w:rPr>
          <w:b/>
        </w:rPr>
      </w:pPr>
    </w:p>
    <w:p w14:paraId="0215C20E" w14:textId="77777777" w:rsidR="001A5A75" w:rsidRDefault="001A5A75" w:rsidP="00711E82">
      <w:r>
        <w:rPr>
          <w:rFonts w:hint="eastAsia"/>
        </w:rPr>
        <w:t xml:space="preserve">1.     </w:t>
      </w:r>
      <w:r w:rsidR="0050333A">
        <w:rPr>
          <w:rFonts w:hint="eastAsia"/>
        </w:rPr>
        <w:t>本附属書は、</w:t>
      </w:r>
      <w:r w:rsidR="00D910A2">
        <w:rPr>
          <w:rFonts w:hint="eastAsia"/>
        </w:rPr>
        <w:t>政府</w:t>
      </w:r>
      <w:r w:rsidR="00440BD9">
        <w:rPr>
          <w:rFonts w:hint="eastAsia"/>
        </w:rPr>
        <w:t>機関がその機関の生産又は消費要件に関し</w:t>
      </w:r>
      <w:r w:rsidR="00EB5C02">
        <w:rPr>
          <w:rFonts w:hint="eastAsia"/>
        </w:rPr>
        <w:t>て</w:t>
      </w:r>
      <w:r w:rsidR="00440BD9">
        <w:rPr>
          <w:rFonts w:hint="eastAsia"/>
        </w:rPr>
        <w:t>準備した技術的仕様書</w:t>
      </w:r>
      <w:r w:rsidR="005F64AD">
        <w:rPr>
          <w:rFonts w:hint="eastAsia"/>
        </w:rPr>
        <w:t>又は衛生植物検疫措置</w:t>
      </w:r>
      <w:r w:rsidR="00013C87">
        <w:rPr>
          <w:rFonts w:hint="eastAsia"/>
        </w:rPr>
        <w:t>以外で、</w:t>
      </w:r>
      <w:r w:rsidR="003057A1">
        <w:rPr>
          <w:rFonts w:hint="eastAsia"/>
        </w:rPr>
        <w:t>締約国</w:t>
      </w:r>
      <w:r w:rsidR="00013C87">
        <w:rPr>
          <w:rFonts w:hint="eastAsia"/>
        </w:rPr>
        <w:t>間での医薬品の貿易に影響を及ぼす可能性のある、</w:t>
      </w:r>
      <w:r w:rsidR="00DF444D">
        <w:rPr>
          <w:rFonts w:hint="eastAsia"/>
        </w:rPr>
        <w:t>技術的規則、基準、適合性評価手続き、</w:t>
      </w:r>
      <w:r w:rsidR="001A033B">
        <w:rPr>
          <w:rFonts w:hint="eastAsia"/>
        </w:rPr>
        <w:t>販売承認及び中央政府機関の通知手続き</w:t>
      </w:r>
      <w:r w:rsidR="008B7EC4">
        <w:rPr>
          <w:rStyle w:val="a5"/>
        </w:rPr>
        <w:footnoteReference w:id="4"/>
      </w:r>
      <w:r w:rsidR="001A033B">
        <w:rPr>
          <w:rFonts w:hint="eastAsia"/>
        </w:rPr>
        <w:t>の準備、採用及び</w:t>
      </w:r>
      <w:r w:rsidR="00596AAA">
        <w:rPr>
          <w:rFonts w:hint="eastAsia"/>
        </w:rPr>
        <w:t>申請に適用される。本附属書に基づく</w:t>
      </w:r>
      <w:r w:rsidR="003057A1">
        <w:rPr>
          <w:rFonts w:hint="eastAsia"/>
        </w:rPr>
        <w:t>締約国</w:t>
      </w:r>
      <w:r w:rsidR="00596AAA">
        <w:rPr>
          <w:rFonts w:hint="eastAsia"/>
        </w:rPr>
        <w:t>の義務は、</w:t>
      </w:r>
      <w:r w:rsidR="003057A1">
        <w:rPr>
          <w:rFonts w:hint="eastAsia"/>
        </w:rPr>
        <w:t>締約国</w:t>
      </w:r>
      <w:r w:rsidR="00596AAA">
        <w:rPr>
          <w:rFonts w:hint="eastAsia"/>
        </w:rPr>
        <w:t>が</w:t>
      </w:r>
      <w:r w:rsidR="002A1036">
        <w:rPr>
          <w:rFonts w:hint="eastAsia"/>
        </w:rPr>
        <w:t>第</w:t>
      </w:r>
      <w:r w:rsidR="002A1036">
        <w:rPr>
          <w:rFonts w:hint="eastAsia"/>
        </w:rPr>
        <w:t>2</w:t>
      </w:r>
      <w:r w:rsidR="002A1036">
        <w:rPr>
          <w:rFonts w:hint="eastAsia"/>
        </w:rPr>
        <w:t>項に従い、医薬品として定義したいかなる製品にも適用される。</w:t>
      </w:r>
      <w:r w:rsidR="00542EF5">
        <w:rPr>
          <w:rFonts w:hint="eastAsia"/>
        </w:rPr>
        <w:t>本附属書では、基準、技術的規則、適合性評価手続き又は販売承認</w:t>
      </w:r>
      <w:r w:rsidR="00EB5C02">
        <w:rPr>
          <w:rFonts w:hint="eastAsia"/>
        </w:rPr>
        <w:t>の準備には、</w:t>
      </w:r>
      <w:r w:rsidR="00C45A6D">
        <w:rPr>
          <w:rFonts w:hint="eastAsia"/>
        </w:rPr>
        <w:t>必要に応じて、</w:t>
      </w:r>
      <w:r w:rsidR="004F5C6A">
        <w:rPr>
          <w:rFonts w:hint="eastAsia"/>
        </w:rPr>
        <w:t>それに含まれるリスク評価、当該リスクに</w:t>
      </w:r>
      <w:r w:rsidR="00C45A6D">
        <w:rPr>
          <w:rFonts w:hint="eastAsia"/>
        </w:rPr>
        <w:t>対処</w:t>
      </w:r>
      <w:r w:rsidR="004F5C6A">
        <w:rPr>
          <w:rFonts w:hint="eastAsia"/>
        </w:rPr>
        <w:t>する措置を取る必要性、</w:t>
      </w:r>
      <w:r w:rsidR="00F83611">
        <w:rPr>
          <w:rFonts w:hint="eastAsia"/>
        </w:rPr>
        <w:t>科学的又は技術上の関連情報</w:t>
      </w:r>
      <w:r w:rsidR="00C45A6D">
        <w:rPr>
          <w:rFonts w:hint="eastAsia"/>
        </w:rPr>
        <w:t>の検討</w:t>
      </w:r>
      <w:r w:rsidR="00F83611">
        <w:rPr>
          <w:rFonts w:hint="eastAsia"/>
        </w:rPr>
        <w:t>又は</w:t>
      </w:r>
      <w:r w:rsidR="000E4198">
        <w:rPr>
          <w:rFonts w:hint="eastAsia"/>
        </w:rPr>
        <w:t>代替可能なアプローチの特質又は設計の考慮が含まれる。</w:t>
      </w:r>
    </w:p>
    <w:p w14:paraId="17C24EE2" w14:textId="77777777" w:rsidR="000E4198" w:rsidRDefault="000E4198" w:rsidP="00711E82"/>
    <w:p w14:paraId="1458E5A2" w14:textId="77777777" w:rsidR="005230A7" w:rsidRDefault="000E4198" w:rsidP="00711E82">
      <w:r w:rsidRPr="00994EBD">
        <w:rPr>
          <w:rFonts w:hint="eastAsia"/>
        </w:rPr>
        <w:t>1*</w:t>
      </w:r>
      <w:r w:rsidR="0012332F" w:rsidRPr="00994EBD">
        <w:rPr>
          <w:rFonts w:hint="eastAsia"/>
        </w:rPr>
        <w:t>.</w:t>
      </w:r>
      <w:r w:rsidR="0012332F">
        <w:rPr>
          <w:rFonts w:hint="eastAsia"/>
        </w:rPr>
        <w:t xml:space="preserve">    </w:t>
      </w:r>
      <w:r w:rsidR="00FA48C1">
        <w:rPr>
          <w:rFonts w:hint="eastAsia"/>
        </w:rPr>
        <w:t>各</w:t>
      </w:r>
      <w:r w:rsidR="003057A1">
        <w:rPr>
          <w:rFonts w:hint="eastAsia"/>
        </w:rPr>
        <w:t>締約国</w:t>
      </w:r>
      <w:r w:rsidR="00FA48C1">
        <w:rPr>
          <w:rFonts w:hint="eastAsia"/>
        </w:rPr>
        <w:t>は、第</w:t>
      </w:r>
      <w:r w:rsidR="00FA48C1">
        <w:rPr>
          <w:rFonts w:hint="eastAsia"/>
        </w:rPr>
        <w:t>2</w:t>
      </w:r>
      <w:r w:rsidR="00FA48C1">
        <w:rPr>
          <w:rFonts w:hint="eastAsia"/>
        </w:rPr>
        <w:t>項に従い、本附属書の及ぶ製品の範囲を</w:t>
      </w:r>
      <w:r w:rsidR="007B52E3">
        <w:rPr>
          <w:rFonts w:hint="eastAsia"/>
        </w:rPr>
        <w:t>定義すること</w:t>
      </w:r>
      <w:r w:rsidR="00C45A6D">
        <w:rPr>
          <w:rFonts w:hint="eastAsia"/>
        </w:rPr>
        <w:t>が</w:t>
      </w:r>
      <w:r w:rsidR="007B52E3">
        <w:rPr>
          <w:rFonts w:hint="eastAsia"/>
        </w:rPr>
        <w:t>要請されることを承認する場合、本附属書では、</w:t>
      </w:r>
      <w:r w:rsidR="00926DFD">
        <w:rPr>
          <w:rFonts w:hint="eastAsia"/>
        </w:rPr>
        <w:t>医薬品には、</w:t>
      </w:r>
      <w:r w:rsidR="00203C39">
        <w:rPr>
          <w:rFonts w:hint="eastAsia"/>
        </w:rPr>
        <w:t>人の病気又は体調の診断、</w:t>
      </w:r>
      <w:r w:rsidR="0001201F">
        <w:rPr>
          <w:rFonts w:hint="eastAsia"/>
        </w:rPr>
        <w:t>治癒</w:t>
      </w:r>
      <w:r w:rsidR="00203C39">
        <w:rPr>
          <w:rFonts w:hint="eastAsia"/>
        </w:rPr>
        <w:t>、緩和、</w:t>
      </w:r>
      <w:r w:rsidR="0001201F">
        <w:rPr>
          <w:rFonts w:hint="eastAsia"/>
        </w:rPr>
        <w:t>治療又は予防の際に使用を意図され、又は人体の構造又は</w:t>
      </w:r>
      <w:r w:rsidR="00F33D7F">
        <w:rPr>
          <w:rFonts w:hint="eastAsia"/>
        </w:rPr>
        <w:t>機能に影響を及ぼすことを意図される</w:t>
      </w:r>
      <w:r w:rsidR="005230A7">
        <w:rPr>
          <w:rFonts w:hint="eastAsia"/>
        </w:rPr>
        <w:t>人的薬物又は生物学的薬物が</w:t>
      </w:r>
      <w:r w:rsidR="005230A7" w:rsidRPr="00C45A6D">
        <w:rPr>
          <w:rFonts w:hint="eastAsia"/>
        </w:rPr>
        <w:t>含まれる</w:t>
      </w:r>
      <w:r w:rsidR="005230A7">
        <w:rPr>
          <w:rFonts w:hint="eastAsia"/>
        </w:rPr>
        <w:t>。</w:t>
      </w:r>
    </w:p>
    <w:p w14:paraId="4D51414B" w14:textId="04FC1A2E" w:rsidR="00994EBD" w:rsidRDefault="00994EBD" w:rsidP="00994EBD">
      <w:pPr>
        <w:pStyle w:val="ab"/>
        <w:rPr>
          <w:rFonts w:hint="eastAsia"/>
          <w:noProof/>
        </w:rPr>
      </w:pPr>
      <w:r>
        <w:rPr>
          <w:rFonts w:hint="eastAsia"/>
          <w:noProof/>
        </w:rPr>
        <w:t>☆以下、</w:t>
      </w:r>
      <w:bookmarkStart w:id="0" w:name="_GoBack"/>
      <w:bookmarkEnd w:id="0"/>
      <w:r>
        <w:rPr>
          <w:rFonts w:hint="eastAsia"/>
          <w:noProof/>
        </w:rPr>
        <w:t>準</w:t>
      </w:r>
      <w:r>
        <w:rPr>
          <w:noProof/>
        </w:rPr>
        <w:t>条項</w:t>
      </w:r>
      <w:r>
        <w:rPr>
          <w:rFonts w:hint="eastAsia"/>
          <w:noProof/>
        </w:rPr>
        <w:t>に関しては</w:t>
      </w:r>
      <w:r>
        <w:rPr>
          <w:noProof/>
        </w:rPr>
        <w:t>、</w:t>
      </w:r>
      <w:r>
        <w:rPr>
          <w:rFonts w:hint="eastAsia"/>
          <w:noProof/>
        </w:rPr>
        <w:t>*</w:t>
      </w:r>
      <w:r>
        <w:rPr>
          <w:rFonts w:hint="eastAsia"/>
          <w:noProof/>
        </w:rPr>
        <w:t>印</w:t>
      </w:r>
      <w:r>
        <w:rPr>
          <w:noProof/>
        </w:rPr>
        <w:t>を付し</w:t>
      </w:r>
      <w:r>
        <w:rPr>
          <w:rFonts w:hint="eastAsia"/>
          <w:noProof/>
        </w:rPr>
        <w:t>た。</w:t>
      </w:r>
    </w:p>
    <w:p w14:paraId="5E8FCA50" w14:textId="77777777" w:rsidR="00994EBD" w:rsidRDefault="00994EBD" w:rsidP="00711E82"/>
    <w:p w14:paraId="316E44CE" w14:textId="77777777" w:rsidR="005230A7" w:rsidRDefault="005230A7" w:rsidP="00711E82"/>
    <w:p w14:paraId="6E525B37" w14:textId="77777777" w:rsidR="002C6771" w:rsidRDefault="005230A7" w:rsidP="00711E82">
      <w:r>
        <w:rPr>
          <w:rFonts w:hint="eastAsia"/>
        </w:rPr>
        <w:t xml:space="preserve">2.     </w:t>
      </w:r>
      <w:r w:rsidR="00334DB5">
        <w:rPr>
          <w:rFonts w:hint="eastAsia"/>
        </w:rPr>
        <w:t>各</w:t>
      </w:r>
      <w:r w:rsidR="003057A1">
        <w:rPr>
          <w:rFonts w:hint="eastAsia"/>
        </w:rPr>
        <w:t>締約国</w:t>
      </w:r>
      <w:r w:rsidR="00334DB5">
        <w:rPr>
          <w:rFonts w:hint="eastAsia"/>
        </w:rPr>
        <w:t>は、自国の領域内の医薬品に関する状況及び規則に従い、</w:t>
      </w:r>
      <w:r w:rsidR="00B11D82">
        <w:rPr>
          <w:rFonts w:hint="eastAsia"/>
        </w:rPr>
        <w:t>当該製品の範囲を定義し、当該情報を</w:t>
      </w:r>
      <w:r w:rsidR="00C45A6D">
        <w:rPr>
          <w:rFonts w:hint="eastAsia"/>
        </w:rPr>
        <w:t>公表</w:t>
      </w:r>
      <w:r w:rsidR="00C9336B">
        <w:rPr>
          <w:rFonts w:hint="eastAsia"/>
        </w:rPr>
        <w:t>しなければならない。各</w:t>
      </w:r>
      <w:r w:rsidR="003057A1">
        <w:rPr>
          <w:rFonts w:hint="eastAsia"/>
        </w:rPr>
        <w:t>締約国</w:t>
      </w:r>
      <w:r w:rsidR="00C9336B">
        <w:rPr>
          <w:rFonts w:hint="eastAsia"/>
        </w:rPr>
        <w:t>が第</w:t>
      </w:r>
      <w:r w:rsidR="00C9336B">
        <w:rPr>
          <w:rFonts w:hint="eastAsia"/>
        </w:rPr>
        <w:t>2</w:t>
      </w:r>
      <w:r w:rsidR="00C9336B">
        <w:rPr>
          <w:rFonts w:hint="eastAsia"/>
        </w:rPr>
        <w:t>項に従い、本附属書の及ぶ製品の範囲を</w:t>
      </w:r>
      <w:r w:rsidR="00A8077A">
        <w:rPr>
          <w:rFonts w:hint="eastAsia"/>
        </w:rPr>
        <w:t>定義すること</w:t>
      </w:r>
      <w:r w:rsidR="00C45A6D">
        <w:rPr>
          <w:rFonts w:hint="eastAsia"/>
        </w:rPr>
        <w:t>が</w:t>
      </w:r>
      <w:r w:rsidR="00A8077A">
        <w:rPr>
          <w:rFonts w:hint="eastAsia"/>
        </w:rPr>
        <w:t>要請されることを承認する場合、本</w:t>
      </w:r>
      <w:r w:rsidR="00C45A6D">
        <w:rPr>
          <w:rFonts w:hint="eastAsia"/>
        </w:rPr>
        <w:t>附属</w:t>
      </w:r>
      <w:r w:rsidR="00A8077A">
        <w:rPr>
          <w:rFonts w:hint="eastAsia"/>
        </w:rPr>
        <w:t>書では、医薬品には、人の病気又は体調</w:t>
      </w:r>
      <w:r w:rsidR="00746FD5">
        <w:rPr>
          <w:rFonts w:hint="eastAsia"/>
        </w:rPr>
        <w:t>の診断、治癒、緩和、治療又は予防の際に使用を意図し、人体の構造又は機能に影響を及ぼすことを意図する</w:t>
      </w:r>
      <w:r w:rsidR="002C6771">
        <w:rPr>
          <w:rFonts w:hint="eastAsia"/>
        </w:rPr>
        <w:t>人的薬物又は生物学的薬物が</w:t>
      </w:r>
      <w:r w:rsidR="002C6771" w:rsidRPr="00C45A6D">
        <w:rPr>
          <w:rFonts w:hint="eastAsia"/>
        </w:rPr>
        <w:t>含まれる</w:t>
      </w:r>
      <w:r w:rsidR="002C6771">
        <w:rPr>
          <w:rFonts w:hint="eastAsia"/>
        </w:rPr>
        <w:t>。</w:t>
      </w:r>
    </w:p>
    <w:p w14:paraId="688238A6" w14:textId="77777777" w:rsidR="002C6771" w:rsidRDefault="002C6771" w:rsidP="00711E82"/>
    <w:p w14:paraId="66C43941" w14:textId="77777777" w:rsidR="008B4103" w:rsidRDefault="002C6771" w:rsidP="00711E82">
      <w:r>
        <w:rPr>
          <w:rFonts w:hint="eastAsia"/>
        </w:rPr>
        <w:t xml:space="preserve">3.     </w:t>
      </w:r>
      <w:r w:rsidR="00AA52BC">
        <w:rPr>
          <w:rFonts w:hint="eastAsia"/>
        </w:rPr>
        <w:t>各</w:t>
      </w:r>
      <w:r w:rsidR="003057A1">
        <w:rPr>
          <w:rFonts w:hint="eastAsia"/>
        </w:rPr>
        <w:t>締約国</w:t>
      </w:r>
      <w:r w:rsidR="00AA52BC">
        <w:rPr>
          <w:rFonts w:hint="eastAsia"/>
        </w:rPr>
        <w:t>は、自国の領域内で医薬品</w:t>
      </w:r>
      <w:r w:rsidR="00C45A6D">
        <w:rPr>
          <w:rFonts w:hint="eastAsia"/>
        </w:rPr>
        <w:t>の</w:t>
      </w:r>
      <w:r w:rsidR="00AA52BC">
        <w:rPr>
          <w:rFonts w:hint="eastAsia"/>
        </w:rPr>
        <w:t>規制</w:t>
      </w:r>
      <w:r w:rsidR="00C45A6D">
        <w:rPr>
          <w:rFonts w:hint="eastAsia"/>
        </w:rPr>
        <w:t>を行い</w:t>
      </w:r>
      <w:r w:rsidR="00AA52BC">
        <w:rPr>
          <w:rFonts w:hint="eastAsia"/>
        </w:rPr>
        <w:t>、</w:t>
      </w:r>
      <w:r w:rsidR="00762E71">
        <w:rPr>
          <w:rFonts w:hint="eastAsia"/>
        </w:rPr>
        <w:t>当該情報を公にする権限を有する一つ又は複数の部局を</w:t>
      </w:r>
      <w:r w:rsidR="00C45A6D">
        <w:rPr>
          <w:rFonts w:hint="eastAsia"/>
        </w:rPr>
        <w:t>特定し</w:t>
      </w:r>
      <w:r w:rsidR="00762E71" w:rsidRPr="008B4103">
        <w:rPr>
          <w:rFonts w:hint="eastAsia"/>
        </w:rPr>
        <w:t>な</w:t>
      </w:r>
      <w:r w:rsidR="00762E71">
        <w:rPr>
          <w:rFonts w:hint="eastAsia"/>
        </w:rPr>
        <w:t>け</w:t>
      </w:r>
      <w:r w:rsidR="008B4103">
        <w:rPr>
          <w:rFonts w:hint="eastAsia"/>
        </w:rPr>
        <w:t>れ</w:t>
      </w:r>
      <w:r w:rsidR="00762E71">
        <w:rPr>
          <w:rFonts w:hint="eastAsia"/>
        </w:rPr>
        <w:t>ばならない。</w:t>
      </w:r>
      <w:r w:rsidR="000E4198">
        <w:rPr>
          <w:rFonts w:hint="eastAsia"/>
        </w:rPr>
        <w:t xml:space="preserve">  </w:t>
      </w:r>
    </w:p>
    <w:p w14:paraId="10D5639C" w14:textId="77777777" w:rsidR="008B4103" w:rsidRDefault="008B4103" w:rsidP="00711E82"/>
    <w:p w14:paraId="655B07D9" w14:textId="77777777" w:rsidR="00BC7969" w:rsidRDefault="008B4103" w:rsidP="00711E82">
      <w:r>
        <w:rPr>
          <w:rFonts w:hint="eastAsia"/>
        </w:rPr>
        <w:t xml:space="preserve">4.     </w:t>
      </w:r>
      <w:r w:rsidR="00BC0009">
        <w:rPr>
          <w:rFonts w:hint="eastAsia"/>
        </w:rPr>
        <w:t>複数の部局が</w:t>
      </w:r>
      <w:r w:rsidR="003057A1">
        <w:rPr>
          <w:rFonts w:hint="eastAsia"/>
        </w:rPr>
        <w:t>締約国</w:t>
      </w:r>
      <w:r w:rsidR="00BC0009">
        <w:rPr>
          <w:rFonts w:hint="eastAsia"/>
        </w:rPr>
        <w:t>の領域内で</w:t>
      </w:r>
      <w:r w:rsidR="00BB3C30">
        <w:rPr>
          <w:rFonts w:hint="eastAsia"/>
        </w:rPr>
        <w:t>医薬品の規制を行う権限を有する場合、</w:t>
      </w:r>
      <w:r w:rsidR="003057A1">
        <w:rPr>
          <w:rFonts w:hint="eastAsia"/>
        </w:rPr>
        <w:t>締約国</w:t>
      </w:r>
      <w:r w:rsidR="00BB3C30">
        <w:rPr>
          <w:rFonts w:hint="eastAsia"/>
        </w:rPr>
        <w:t>は、その権限の範囲において重なり又は重複</w:t>
      </w:r>
      <w:r w:rsidR="00EC73B2">
        <w:rPr>
          <w:rFonts w:hint="eastAsia"/>
        </w:rPr>
        <w:t>があるどうかを調べ、医薬品に関する規制要件の結果の不要な重複を排除する</w:t>
      </w:r>
      <w:r w:rsidR="00BC7969">
        <w:rPr>
          <w:rFonts w:hint="eastAsia"/>
        </w:rPr>
        <w:t>ための合理的措置を取らなければならない。</w:t>
      </w:r>
    </w:p>
    <w:p w14:paraId="7049082A" w14:textId="77777777" w:rsidR="00BC7969" w:rsidRDefault="00BC7969" w:rsidP="00711E82"/>
    <w:p w14:paraId="3CCB2885" w14:textId="77777777" w:rsidR="00D27524" w:rsidRDefault="00BC7969" w:rsidP="00711E82">
      <w:r>
        <w:rPr>
          <w:rFonts w:hint="eastAsia"/>
        </w:rPr>
        <w:t xml:space="preserve">5.     </w:t>
      </w:r>
      <w:r w:rsidR="003057A1">
        <w:rPr>
          <w:rFonts w:hint="eastAsia"/>
        </w:rPr>
        <w:t>締約国</w:t>
      </w:r>
      <w:r w:rsidR="002A19B5">
        <w:rPr>
          <w:rFonts w:hint="eastAsia"/>
        </w:rPr>
        <w:t>は、調和を目指すものとして、関連する国際的指導力</w:t>
      </w:r>
      <w:r w:rsidR="00C2042C">
        <w:rPr>
          <w:rFonts w:hint="eastAsia"/>
        </w:rPr>
        <w:t>及び</w:t>
      </w:r>
      <w:r w:rsidR="00585FFE">
        <w:rPr>
          <w:rFonts w:hint="eastAsia"/>
        </w:rPr>
        <w:t>、必要に応じて、</w:t>
      </w:r>
      <w:r w:rsidR="00C2042C">
        <w:rPr>
          <w:rFonts w:hint="eastAsia"/>
        </w:rPr>
        <w:t>当該国際的指導力</w:t>
      </w:r>
      <w:r w:rsidR="00585FFE">
        <w:rPr>
          <w:rFonts w:hint="eastAsia"/>
        </w:rPr>
        <w:t>の支援においての</w:t>
      </w:r>
      <w:r w:rsidR="00C2042C">
        <w:rPr>
          <w:rFonts w:hint="eastAsia"/>
        </w:rPr>
        <w:t>地域の指導力を通じて</w:t>
      </w:r>
      <w:r w:rsidR="002A19B5">
        <w:rPr>
          <w:rFonts w:hint="eastAsia"/>
        </w:rPr>
        <w:t>協力を求め</w:t>
      </w:r>
      <w:r w:rsidR="00585FFE">
        <w:rPr>
          <w:rFonts w:hint="eastAsia"/>
        </w:rPr>
        <w:t>、</w:t>
      </w:r>
      <w:r w:rsidR="00D27524">
        <w:rPr>
          <w:rFonts w:hint="eastAsia"/>
        </w:rPr>
        <w:t>それぞれの医薬品規制及び規制活動の連携を改善</w:t>
      </w:r>
      <w:r w:rsidR="002A19B5">
        <w:rPr>
          <w:rFonts w:hint="eastAsia"/>
        </w:rPr>
        <w:t>なければならない。</w:t>
      </w:r>
    </w:p>
    <w:p w14:paraId="58DE5A7F" w14:textId="77777777" w:rsidR="00D27524" w:rsidRDefault="00D27524" w:rsidP="00711E82"/>
    <w:p w14:paraId="65428E5B" w14:textId="77777777" w:rsidR="00A56475" w:rsidRDefault="00D27524" w:rsidP="00711E82">
      <w:r>
        <w:rPr>
          <w:rFonts w:hint="eastAsia"/>
        </w:rPr>
        <w:t xml:space="preserve">6.     </w:t>
      </w:r>
      <w:r w:rsidR="00D90273">
        <w:rPr>
          <w:rFonts w:hint="eastAsia"/>
        </w:rPr>
        <w:t>各</w:t>
      </w:r>
      <w:r w:rsidR="003057A1">
        <w:rPr>
          <w:rFonts w:hint="eastAsia"/>
        </w:rPr>
        <w:t>締約国</w:t>
      </w:r>
      <w:r w:rsidR="00D90273">
        <w:rPr>
          <w:rFonts w:hint="eastAsia"/>
        </w:rPr>
        <w:t>は、医薬品の販売承認に関する</w:t>
      </w:r>
      <w:r w:rsidR="000B0E90">
        <w:rPr>
          <w:rFonts w:hint="eastAsia"/>
        </w:rPr>
        <w:t>規則を開発し実施する際に、医薬品に関する国際的協調努力を通じて開発された科学的又は技術的関連</w:t>
      </w:r>
      <w:r w:rsidR="00E1674C">
        <w:rPr>
          <w:rFonts w:hint="eastAsia"/>
        </w:rPr>
        <w:t>指導文書を考慮しなければならない。各</w:t>
      </w:r>
      <w:r w:rsidR="003057A1">
        <w:rPr>
          <w:rFonts w:hint="eastAsia"/>
        </w:rPr>
        <w:t>締約国</w:t>
      </w:r>
      <w:r w:rsidR="00E1674C">
        <w:rPr>
          <w:rFonts w:hint="eastAsia"/>
        </w:rPr>
        <w:t>は、必要に応じて、当該努力</w:t>
      </w:r>
      <w:r w:rsidR="00A56475">
        <w:rPr>
          <w:rFonts w:hint="eastAsia"/>
        </w:rPr>
        <w:t>に関連する地域的に開発された科学的又は技術的指導文書を考慮することが奨励される。</w:t>
      </w:r>
    </w:p>
    <w:p w14:paraId="455C1931" w14:textId="77777777" w:rsidR="00A56475" w:rsidRDefault="00A56475" w:rsidP="00711E82"/>
    <w:p w14:paraId="793F485C" w14:textId="77777777" w:rsidR="00E7204B" w:rsidRDefault="00A56475" w:rsidP="00711E82">
      <w:r>
        <w:rPr>
          <w:rFonts w:hint="eastAsia"/>
        </w:rPr>
        <w:t xml:space="preserve">6*.    </w:t>
      </w:r>
      <w:r w:rsidR="009D5A07">
        <w:rPr>
          <w:rFonts w:hint="eastAsia"/>
        </w:rPr>
        <w:t>各</w:t>
      </w:r>
      <w:r w:rsidR="003057A1">
        <w:rPr>
          <w:rFonts w:hint="eastAsia"/>
        </w:rPr>
        <w:t>締約国</w:t>
      </w:r>
      <w:r w:rsidR="009D5A07">
        <w:rPr>
          <w:rFonts w:hint="eastAsia"/>
        </w:rPr>
        <w:t>は、</w:t>
      </w:r>
      <w:r w:rsidR="00D23069">
        <w:rPr>
          <w:rFonts w:hint="eastAsia"/>
        </w:rPr>
        <w:t>技術上の規制又は適合性評価手続きの定義に該当しない医薬品の準備、採用又は申請</w:t>
      </w:r>
      <w:r w:rsidR="008919F5">
        <w:rPr>
          <w:rFonts w:hint="eastAsia"/>
        </w:rPr>
        <w:t>を行う、販売承認又は通知手続き若しくはそれらの</w:t>
      </w:r>
      <w:r w:rsidR="00A75E26">
        <w:rPr>
          <w:rFonts w:hint="eastAsia"/>
        </w:rPr>
        <w:t>構成</w:t>
      </w:r>
      <w:r w:rsidR="008919F5" w:rsidRPr="00A75E26">
        <w:rPr>
          <w:rFonts w:hint="eastAsia"/>
        </w:rPr>
        <w:t>要素</w:t>
      </w:r>
      <w:r w:rsidR="008919F5">
        <w:rPr>
          <w:rFonts w:hint="eastAsia"/>
        </w:rPr>
        <w:t>に関する</w:t>
      </w:r>
      <w:r w:rsidR="00E7204B">
        <w:rPr>
          <w:rFonts w:hint="eastAsia"/>
        </w:rPr>
        <w:t>TBT</w:t>
      </w:r>
      <w:r w:rsidR="00E7204B">
        <w:rPr>
          <w:rFonts w:hint="eastAsia"/>
        </w:rPr>
        <w:t>協定の第</w:t>
      </w:r>
      <w:r w:rsidR="00E7204B">
        <w:rPr>
          <w:rFonts w:hint="eastAsia"/>
        </w:rPr>
        <w:t>2.1</w:t>
      </w:r>
      <w:r w:rsidR="00E7204B">
        <w:rPr>
          <w:rFonts w:hint="eastAsia"/>
        </w:rPr>
        <w:t>条及び第</w:t>
      </w:r>
      <w:r w:rsidR="00E7204B">
        <w:rPr>
          <w:rFonts w:hint="eastAsia"/>
        </w:rPr>
        <w:t>5.1.1</w:t>
      </w:r>
      <w:r w:rsidR="00E7204B">
        <w:rPr>
          <w:rFonts w:hint="eastAsia"/>
        </w:rPr>
        <w:t>条における義務を遵守しなければならない。</w:t>
      </w:r>
    </w:p>
    <w:p w14:paraId="0BC7F047" w14:textId="77777777" w:rsidR="00E7204B" w:rsidRDefault="00E7204B" w:rsidP="00711E82"/>
    <w:p w14:paraId="10599B34" w14:textId="77777777" w:rsidR="00C95E00" w:rsidRDefault="00C95E00" w:rsidP="00711E82">
      <w:r>
        <w:rPr>
          <w:rFonts w:hint="eastAsia"/>
        </w:rPr>
        <w:t xml:space="preserve">7.     </w:t>
      </w:r>
      <w:r w:rsidR="000322AE">
        <w:rPr>
          <w:rFonts w:hint="eastAsia"/>
        </w:rPr>
        <w:t>各</w:t>
      </w:r>
      <w:r w:rsidR="003057A1">
        <w:rPr>
          <w:rFonts w:hint="eastAsia"/>
        </w:rPr>
        <w:t>締約国</w:t>
      </w:r>
      <w:r w:rsidR="000322AE">
        <w:rPr>
          <w:rFonts w:hint="eastAsia"/>
        </w:rPr>
        <w:t>は、</w:t>
      </w:r>
      <w:r w:rsidR="003057A1">
        <w:rPr>
          <w:rFonts w:hint="eastAsia"/>
        </w:rPr>
        <w:t>締約国</w:t>
      </w:r>
      <w:r w:rsidR="000322AE">
        <w:rPr>
          <w:rFonts w:hint="eastAsia"/>
        </w:rPr>
        <w:t>が医薬品に関する規制</w:t>
      </w:r>
      <w:r w:rsidR="00C45A6D">
        <w:rPr>
          <w:rFonts w:hint="eastAsia"/>
        </w:rPr>
        <w:t>上の</w:t>
      </w:r>
      <w:r w:rsidR="00CD275D">
        <w:rPr>
          <w:rFonts w:hint="eastAsia"/>
        </w:rPr>
        <w:t>決定を行う十分な情報を提供する責任は、申請者に帰することを承認する。</w:t>
      </w:r>
    </w:p>
    <w:p w14:paraId="58A3D156" w14:textId="77777777" w:rsidR="00CD275D" w:rsidRDefault="00CD275D" w:rsidP="00711E82"/>
    <w:p w14:paraId="1FA2B9F8" w14:textId="77777777" w:rsidR="00CD275D" w:rsidRDefault="00CD275D" w:rsidP="00711E82">
      <w:r>
        <w:rPr>
          <w:rFonts w:hint="eastAsia"/>
        </w:rPr>
        <w:t xml:space="preserve">7*.    </w:t>
      </w:r>
      <w:r w:rsidR="00CD07A1">
        <w:rPr>
          <w:rFonts w:hint="eastAsia"/>
        </w:rPr>
        <w:t>各</w:t>
      </w:r>
      <w:r w:rsidR="003057A1">
        <w:rPr>
          <w:rFonts w:hint="eastAsia"/>
        </w:rPr>
        <w:t>締約国</w:t>
      </w:r>
      <w:r w:rsidR="00CD07A1">
        <w:rPr>
          <w:rFonts w:hint="eastAsia"/>
        </w:rPr>
        <w:t>は、次の事柄に基づいて、特定の医薬品に関する販売承認を</w:t>
      </w:r>
      <w:r w:rsidR="00C45A6D">
        <w:rPr>
          <w:rFonts w:hint="eastAsia"/>
        </w:rPr>
        <w:t>付与</w:t>
      </w:r>
      <w:r w:rsidR="00CD07A1">
        <w:rPr>
          <w:rFonts w:hint="eastAsia"/>
        </w:rPr>
        <w:t>するか否かを決定しなければならない。</w:t>
      </w:r>
    </w:p>
    <w:p w14:paraId="40C51DE2" w14:textId="77777777" w:rsidR="00CD07A1" w:rsidRDefault="00CD07A1" w:rsidP="00711E82"/>
    <w:p w14:paraId="6518492E" w14:textId="77777777" w:rsidR="00CD07A1" w:rsidRDefault="00FF1E0A" w:rsidP="00711E82">
      <w:pPr>
        <w:ind w:leftChars="337" w:left="708"/>
      </w:pPr>
      <w:r>
        <w:rPr>
          <w:rFonts w:hint="eastAsia"/>
        </w:rPr>
        <w:t xml:space="preserve">(a)     </w:t>
      </w:r>
      <w:r w:rsidR="006B5D35">
        <w:rPr>
          <w:rFonts w:hint="eastAsia"/>
        </w:rPr>
        <w:t>必要に応じて、安全性及び有効性に関する全臨床及び臨床データ等の情報</w:t>
      </w:r>
    </w:p>
    <w:p w14:paraId="6FBC60FF" w14:textId="77777777" w:rsidR="006B5D35" w:rsidRDefault="006B5D35" w:rsidP="00711E82">
      <w:pPr>
        <w:ind w:leftChars="337" w:left="708"/>
      </w:pPr>
    </w:p>
    <w:p w14:paraId="28E1F712" w14:textId="77777777" w:rsidR="006B5D35" w:rsidRDefault="006B5D35" w:rsidP="00711E82">
      <w:pPr>
        <w:ind w:leftChars="337" w:left="708"/>
      </w:pPr>
      <w:r>
        <w:rPr>
          <w:rFonts w:hint="eastAsia"/>
        </w:rPr>
        <w:t xml:space="preserve">(b)     </w:t>
      </w:r>
      <w:r w:rsidR="00EF7E37">
        <w:rPr>
          <w:rFonts w:hint="eastAsia"/>
        </w:rPr>
        <w:t>当該医薬品の製造上の品質に関する情報</w:t>
      </w:r>
    </w:p>
    <w:p w14:paraId="7FD03EAF" w14:textId="77777777" w:rsidR="00EF7E37" w:rsidRDefault="00EF7E37" w:rsidP="00711E82">
      <w:pPr>
        <w:ind w:leftChars="337" w:left="708"/>
      </w:pPr>
    </w:p>
    <w:p w14:paraId="7301B4E9" w14:textId="77777777" w:rsidR="00CF2836" w:rsidRDefault="00EF7E37" w:rsidP="00711E82">
      <w:pPr>
        <w:ind w:leftChars="337" w:left="708"/>
      </w:pPr>
      <w:r>
        <w:rPr>
          <w:rFonts w:hint="eastAsia"/>
        </w:rPr>
        <w:t xml:space="preserve">(c)     </w:t>
      </w:r>
      <w:r w:rsidR="00CF2836">
        <w:rPr>
          <w:rFonts w:hint="eastAsia"/>
        </w:rPr>
        <w:t>当該</w:t>
      </w:r>
      <w:r w:rsidR="00C45A6D">
        <w:rPr>
          <w:rFonts w:hint="eastAsia"/>
        </w:rPr>
        <w:t>製品</w:t>
      </w:r>
      <w:r w:rsidR="00CF2836">
        <w:rPr>
          <w:rFonts w:hint="eastAsia"/>
        </w:rPr>
        <w:t>の安全性、有効性及び利用に関連するラベル情報、及び、</w:t>
      </w:r>
    </w:p>
    <w:p w14:paraId="238639DE" w14:textId="77777777" w:rsidR="00CF2836" w:rsidRDefault="00CF2836" w:rsidP="00711E82">
      <w:pPr>
        <w:ind w:leftChars="337" w:left="708"/>
      </w:pPr>
    </w:p>
    <w:p w14:paraId="6F66D0CA" w14:textId="77777777" w:rsidR="00CF2836" w:rsidRDefault="00CF2836" w:rsidP="00711E82">
      <w:pPr>
        <w:ind w:leftChars="337" w:left="1418" w:hangingChars="338" w:hanging="710"/>
      </w:pPr>
      <w:r>
        <w:rPr>
          <w:rFonts w:hint="eastAsia"/>
        </w:rPr>
        <w:t xml:space="preserve">(d)    </w:t>
      </w:r>
      <w:r w:rsidR="00E1707C">
        <w:rPr>
          <w:rFonts w:hint="eastAsia"/>
        </w:rPr>
        <w:t>当該</w:t>
      </w:r>
      <w:r w:rsidR="00C45A6D">
        <w:rPr>
          <w:rFonts w:hint="eastAsia"/>
        </w:rPr>
        <w:t>製品</w:t>
      </w:r>
      <w:r w:rsidR="00E1707C">
        <w:rPr>
          <w:rFonts w:hint="eastAsia"/>
        </w:rPr>
        <w:t>のユーザーの健康又は安全性に直接影響を及ぼす可能性のある他の事柄</w:t>
      </w:r>
      <w:r w:rsidR="0033226A">
        <w:rPr>
          <w:rFonts w:hint="eastAsia"/>
        </w:rPr>
        <w:t>。</w:t>
      </w:r>
    </w:p>
    <w:p w14:paraId="5664B8BD" w14:textId="77777777" w:rsidR="00D27E33" w:rsidRDefault="00D27E33" w:rsidP="00711E82"/>
    <w:p w14:paraId="710FFF1A" w14:textId="77777777" w:rsidR="00D27E33" w:rsidRDefault="00D27E33" w:rsidP="00711E82">
      <w:r>
        <w:rPr>
          <w:rFonts w:hint="eastAsia"/>
        </w:rPr>
        <w:t>この目的を達成するために、</w:t>
      </w:r>
      <w:r w:rsidR="00905744">
        <w:rPr>
          <w:rFonts w:hint="eastAsia"/>
        </w:rPr>
        <w:t>いずれの</w:t>
      </w:r>
      <w:r w:rsidR="003057A1">
        <w:rPr>
          <w:rFonts w:hint="eastAsia"/>
        </w:rPr>
        <w:t>締約国</w:t>
      </w:r>
      <w:r w:rsidR="00905744">
        <w:rPr>
          <w:rFonts w:hint="eastAsia"/>
        </w:rPr>
        <w:t>も、当該決定の一部として、当該医薬品の販売に関する</w:t>
      </w:r>
      <w:r w:rsidR="00C45A6D">
        <w:rPr>
          <w:rFonts w:hint="eastAsia"/>
        </w:rPr>
        <w:t>販売又は</w:t>
      </w:r>
      <w:r w:rsidR="00B709F6">
        <w:rPr>
          <w:rFonts w:hint="eastAsia"/>
        </w:rPr>
        <w:t>財務関連データを要求してはならない。</w:t>
      </w:r>
      <w:r w:rsidR="004A314B">
        <w:rPr>
          <w:rFonts w:hint="eastAsia"/>
        </w:rPr>
        <w:t>更に、各</w:t>
      </w:r>
      <w:r w:rsidR="003057A1">
        <w:rPr>
          <w:rFonts w:hint="eastAsia"/>
        </w:rPr>
        <w:t>締約国</w:t>
      </w:r>
      <w:r w:rsidR="004A314B">
        <w:rPr>
          <w:rFonts w:hint="eastAsia"/>
        </w:rPr>
        <w:t>は、当該決定の一部として、価額データを要求しないように努めなければならない。</w:t>
      </w:r>
    </w:p>
    <w:p w14:paraId="0DBA7D7D" w14:textId="77777777" w:rsidR="004A314B" w:rsidRDefault="004A314B" w:rsidP="00711E82"/>
    <w:p w14:paraId="466CCD65" w14:textId="77777777" w:rsidR="00E67918" w:rsidRDefault="00E67918" w:rsidP="00711E82">
      <w:r>
        <w:rPr>
          <w:rFonts w:hint="eastAsia"/>
        </w:rPr>
        <w:t xml:space="preserve">8.     </w:t>
      </w:r>
      <w:r w:rsidR="006B4BE9">
        <w:rPr>
          <w:rFonts w:hint="eastAsia"/>
        </w:rPr>
        <w:t>各</w:t>
      </w:r>
      <w:r w:rsidR="003057A1">
        <w:rPr>
          <w:rFonts w:hint="eastAsia"/>
        </w:rPr>
        <w:t>締約国</w:t>
      </w:r>
      <w:r w:rsidR="006B4BE9">
        <w:rPr>
          <w:rFonts w:hint="eastAsia"/>
        </w:rPr>
        <w:t>は、適時</w:t>
      </w:r>
      <w:r w:rsidR="00C45A6D">
        <w:rPr>
          <w:rFonts w:hint="eastAsia"/>
        </w:rPr>
        <w:t>に</w:t>
      </w:r>
      <w:r w:rsidR="00155C6A">
        <w:rPr>
          <w:rFonts w:hint="eastAsia"/>
        </w:rPr>
        <w:t>、</w:t>
      </w:r>
      <w:r w:rsidR="006B4BE9">
        <w:rPr>
          <w:rFonts w:hint="eastAsia"/>
        </w:rPr>
        <w:t>合理的</w:t>
      </w:r>
      <w:r w:rsidR="00155C6A">
        <w:rPr>
          <w:rFonts w:hint="eastAsia"/>
        </w:rPr>
        <w:t>、客観的、透明性のある公平な態様で、</w:t>
      </w:r>
      <w:r w:rsidR="00E45BC1">
        <w:rPr>
          <w:rFonts w:hint="eastAsia"/>
        </w:rPr>
        <w:t>医薬品に関し維持している販売承認過程を管理し、関連するリスクを</w:t>
      </w:r>
      <w:r w:rsidR="004E34C3">
        <w:rPr>
          <w:rFonts w:hint="eastAsia"/>
        </w:rPr>
        <w:t>軽減するために</w:t>
      </w:r>
      <w:r w:rsidR="00C45A6D">
        <w:rPr>
          <w:rFonts w:hint="eastAsia"/>
        </w:rPr>
        <w:t>利益相反を特定し処理</w:t>
      </w:r>
      <w:r w:rsidR="009246B4">
        <w:rPr>
          <w:rFonts w:hint="eastAsia"/>
        </w:rPr>
        <w:t>しなければならない。</w:t>
      </w:r>
    </w:p>
    <w:p w14:paraId="5710833E" w14:textId="77777777" w:rsidR="000A2288" w:rsidRDefault="000A2288" w:rsidP="00711E82"/>
    <w:p w14:paraId="2F87BC6A" w14:textId="77777777" w:rsidR="00DA084D" w:rsidRDefault="000A2288" w:rsidP="00711E82">
      <w:pPr>
        <w:ind w:left="1558" w:hangingChars="742" w:hanging="1558"/>
      </w:pPr>
      <w:r>
        <w:rPr>
          <w:rFonts w:hint="eastAsia"/>
        </w:rPr>
        <w:t xml:space="preserve">　　</w:t>
      </w:r>
      <w:r>
        <w:rPr>
          <w:rFonts w:hint="eastAsia"/>
        </w:rPr>
        <w:t xml:space="preserve">   (a)     </w:t>
      </w:r>
      <w:r w:rsidR="006E3D6C">
        <w:rPr>
          <w:rFonts w:hint="eastAsia"/>
        </w:rPr>
        <w:t>各</w:t>
      </w:r>
      <w:r w:rsidR="003057A1">
        <w:rPr>
          <w:rFonts w:hint="eastAsia"/>
        </w:rPr>
        <w:t>締約国</w:t>
      </w:r>
      <w:r w:rsidR="006E3D6C">
        <w:rPr>
          <w:rFonts w:hint="eastAsia"/>
        </w:rPr>
        <w:t>は、医薬品に関し販売承認を求めている申請者に対し、合理的期間</w:t>
      </w:r>
      <w:r w:rsidR="00F75AA3">
        <w:rPr>
          <w:rFonts w:hint="eastAsia"/>
        </w:rPr>
        <w:t>内の販売承認に関する決定を提供しなければならない。</w:t>
      </w:r>
      <w:r w:rsidR="003057A1">
        <w:rPr>
          <w:rFonts w:hint="eastAsia"/>
        </w:rPr>
        <w:t>締約国</w:t>
      </w:r>
      <w:r w:rsidR="004B32EA">
        <w:rPr>
          <w:rFonts w:hint="eastAsia"/>
        </w:rPr>
        <w:t>は、</w:t>
      </w:r>
      <w:r w:rsidR="00F75AA3">
        <w:rPr>
          <w:rFonts w:hint="eastAsia"/>
        </w:rPr>
        <w:t>販売承認の決定を行うために要する</w:t>
      </w:r>
      <w:r w:rsidR="004B32EA">
        <w:rPr>
          <w:rFonts w:hint="eastAsia"/>
        </w:rPr>
        <w:t>合理的な期間が、</w:t>
      </w:r>
      <w:r w:rsidR="009E325B">
        <w:rPr>
          <w:rFonts w:hint="eastAsia"/>
        </w:rPr>
        <w:t>生じる可能性のある</w:t>
      </w:r>
      <w:r w:rsidR="00C45A6D">
        <w:rPr>
          <w:rFonts w:hint="eastAsia"/>
        </w:rPr>
        <w:t>製品</w:t>
      </w:r>
      <w:r w:rsidR="009E325B">
        <w:rPr>
          <w:rFonts w:hint="eastAsia"/>
        </w:rPr>
        <w:lastRenderedPageBreak/>
        <w:t>の新規性又は適法な</w:t>
      </w:r>
      <w:r w:rsidR="005D491F">
        <w:rPr>
          <w:rFonts w:hint="eastAsia"/>
        </w:rPr>
        <w:t>規制上の影響等の要因</w:t>
      </w:r>
      <w:r w:rsidR="00B00E1D">
        <w:rPr>
          <w:rFonts w:hint="eastAsia"/>
        </w:rPr>
        <w:t>に影響を受ける可能性があることを承認している。</w:t>
      </w:r>
    </w:p>
    <w:p w14:paraId="0553EEA6" w14:textId="77777777" w:rsidR="00DA084D" w:rsidRDefault="00DA084D" w:rsidP="00711E82">
      <w:pPr>
        <w:ind w:leftChars="337" w:left="1558" w:hangingChars="405" w:hanging="850"/>
      </w:pPr>
      <w:r>
        <w:rPr>
          <w:rFonts w:hint="eastAsia"/>
        </w:rPr>
        <w:t xml:space="preserve">(b)     </w:t>
      </w:r>
      <w:r w:rsidR="003057A1">
        <w:rPr>
          <w:rFonts w:hint="eastAsia"/>
        </w:rPr>
        <w:t>締約国</w:t>
      </w:r>
      <w:r w:rsidR="008C30AA">
        <w:rPr>
          <w:rFonts w:hint="eastAsia"/>
        </w:rPr>
        <w:t>が</w:t>
      </w:r>
      <w:r w:rsidR="007A0236">
        <w:rPr>
          <w:rFonts w:hint="eastAsia"/>
        </w:rPr>
        <w:t>自国の法域における検討に基づく医薬品に関する販売承認申請に</w:t>
      </w:r>
      <w:r w:rsidR="004974F0">
        <w:rPr>
          <w:rFonts w:hint="eastAsia"/>
        </w:rPr>
        <w:t>過去又は将来において</w:t>
      </w:r>
      <w:r w:rsidR="00C45A6D">
        <w:rPr>
          <w:rFonts w:hint="eastAsia"/>
        </w:rPr>
        <w:t>不承認の</w:t>
      </w:r>
      <w:r w:rsidR="004974F0">
        <w:rPr>
          <w:rFonts w:hint="eastAsia"/>
        </w:rPr>
        <w:t>決定につながる</w:t>
      </w:r>
      <w:r w:rsidR="00C45A6D">
        <w:rPr>
          <w:rFonts w:hint="eastAsia"/>
        </w:rPr>
        <w:t>不備</w:t>
      </w:r>
      <w:r w:rsidR="00174D2C">
        <w:rPr>
          <w:rFonts w:hint="eastAsia"/>
        </w:rPr>
        <w:t>があることを</w:t>
      </w:r>
      <w:r w:rsidR="00C45A6D">
        <w:rPr>
          <w:rFonts w:hint="eastAsia"/>
        </w:rPr>
        <w:t>認め</w:t>
      </w:r>
      <w:r w:rsidR="00174D2C">
        <w:rPr>
          <w:rFonts w:hint="eastAsia"/>
        </w:rPr>
        <w:t>ている場合、</w:t>
      </w:r>
      <w:r w:rsidR="008C30AA">
        <w:rPr>
          <w:rFonts w:hint="eastAsia"/>
        </w:rPr>
        <w:t>当該</w:t>
      </w:r>
      <w:r w:rsidR="003057A1">
        <w:rPr>
          <w:rFonts w:hint="eastAsia"/>
        </w:rPr>
        <w:t>締約国</w:t>
      </w:r>
      <w:r w:rsidR="008C30AA">
        <w:rPr>
          <w:rFonts w:hint="eastAsia"/>
        </w:rPr>
        <w:t>は、販売承認を求めている申請者に通知をし、当該申請</w:t>
      </w:r>
      <w:r w:rsidR="0023305E">
        <w:rPr>
          <w:rFonts w:hint="eastAsia"/>
        </w:rPr>
        <w:t>に</w:t>
      </w:r>
      <w:r w:rsidR="00C45A6D">
        <w:rPr>
          <w:rFonts w:hint="eastAsia"/>
        </w:rPr>
        <w:t>不備</w:t>
      </w:r>
      <w:r w:rsidR="0023305E">
        <w:rPr>
          <w:rFonts w:hint="eastAsia"/>
        </w:rPr>
        <w:t>があること</w:t>
      </w:r>
      <w:r w:rsidR="00C45A6D">
        <w:rPr>
          <w:rFonts w:hint="eastAsia"/>
        </w:rPr>
        <w:t>の</w:t>
      </w:r>
      <w:r w:rsidR="0023305E">
        <w:rPr>
          <w:rFonts w:hint="eastAsia"/>
        </w:rPr>
        <w:t>理由を提供しなければない。</w:t>
      </w:r>
    </w:p>
    <w:p w14:paraId="7FF71C5C" w14:textId="77777777" w:rsidR="00294868" w:rsidRDefault="00294868" w:rsidP="00711E82">
      <w:pPr>
        <w:ind w:leftChars="337" w:left="1558" w:hangingChars="405" w:hanging="850"/>
      </w:pPr>
    </w:p>
    <w:p w14:paraId="4607EF41" w14:textId="77777777" w:rsidR="00294868" w:rsidRDefault="00294868" w:rsidP="00711E82">
      <w:pPr>
        <w:ind w:leftChars="337" w:left="1558" w:hangingChars="405" w:hanging="850"/>
      </w:pPr>
      <w:r>
        <w:rPr>
          <w:rFonts w:hint="eastAsia"/>
        </w:rPr>
        <w:t xml:space="preserve">(c)     </w:t>
      </w:r>
      <w:r w:rsidR="003057A1">
        <w:rPr>
          <w:rFonts w:hint="eastAsia"/>
        </w:rPr>
        <w:t>締約国</w:t>
      </w:r>
      <w:r>
        <w:rPr>
          <w:rFonts w:hint="eastAsia"/>
        </w:rPr>
        <w:t>が医薬品の販売承認を要請する場合、</w:t>
      </w:r>
      <w:r w:rsidR="003057A1">
        <w:rPr>
          <w:rFonts w:hint="eastAsia"/>
        </w:rPr>
        <w:t>締約国</w:t>
      </w:r>
      <w:r w:rsidR="009333B5">
        <w:rPr>
          <w:rFonts w:hint="eastAsia"/>
        </w:rPr>
        <w:t>は、いかなる販売承認の決定も</w:t>
      </w:r>
      <w:r w:rsidR="00D22DFF">
        <w:rPr>
          <w:rFonts w:hint="eastAsia"/>
        </w:rPr>
        <w:t>、販売承認を求める申請者の要請で取り消される可能性がある</w:t>
      </w:r>
      <w:r w:rsidR="00C45A6D">
        <w:rPr>
          <w:rFonts w:hint="eastAsia"/>
        </w:rPr>
        <w:t>訴え</w:t>
      </w:r>
      <w:r w:rsidR="00AC3F0A">
        <w:rPr>
          <w:rFonts w:hint="eastAsia"/>
        </w:rPr>
        <w:t>又は検討過程の対象</w:t>
      </w:r>
      <w:r w:rsidR="00842210">
        <w:rPr>
          <w:rFonts w:hint="eastAsia"/>
        </w:rPr>
        <w:t>となることを保証しなければならない。</w:t>
      </w:r>
      <w:r w:rsidR="00D82E12">
        <w:rPr>
          <w:rFonts w:hint="eastAsia"/>
        </w:rPr>
        <w:t>厳密には、</w:t>
      </w:r>
      <w:r w:rsidR="003057A1">
        <w:rPr>
          <w:rFonts w:hint="eastAsia"/>
        </w:rPr>
        <w:t>締約国</w:t>
      </w:r>
      <w:r w:rsidR="00D82E12">
        <w:rPr>
          <w:rFonts w:hint="eastAsia"/>
        </w:rPr>
        <w:t>は、</w:t>
      </w:r>
      <w:r w:rsidR="0075466C">
        <w:rPr>
          <w:rFonts w:hint="eastAsia"/>
        </w:rPr>
        <w:t>紛争解決又は検討過程等、販売承認に責任を負う規制機関</w:t>
      </w:r>
      <w:r w:rsidR="000F14FF">
        <w:rPr>
          <w:rFonts w:hint="eastAsia"/>
        </w:rPr>
        <w:t>の内部又は当該規制機関の外部のいずれかの</w:t>
      </w:r>
      <w:r w:rsidR="00C45A6D">
        <w:rPr>
          <w:rFonts w:hint="eastAsia"/>
        </w:rPr>
        <w:t>訴え</w:t>
      </w:r>
      <w:r w:rsidR="000F14FF">
        <w:rPr>
          <w:rFonts w:hint="eastAsia"/>
        </w:rPr>
        <w:t>又は検討過程</w:t>
      </w:r>
      <w:r w:rsidR="00D02FB5">
        <w:rPr>
          <w:rFonts w:hint="eastAsia"/>
        </w:rPr>
        <w:t>を維持することができる。</w:t>
      </w:r>
    </w:p>
    <w:p w14:paraId="397277F1" w14:textId="77777777" w:rsidR="00D02FB5" w:rsidRDefault="00D02FB5" w:rsidP="00711E82">
      <w:pPr>
        <w:ind w:leftChars="337" w:left="1558" w:hangingChars="405" w:hanging="850"/>
      </w:pPr>
    </w:p>
    <w:p w14:paraId="77701E88" w14:textId="77777777" w:rsidR="003B3BB5" w:rsidRDefault="00D02FB5" w:rsidP="00711E82">
      <w:pPr>
        <w:ind w:leftChars="337" w:left="1558" w:hangingChars="405" w:hanging="850"/>
      </w:pPr>
      <w:r>
        <w:rPr>
          <w:rFonts w:hint="eastAsia"/>
        </w:rPr>
        <w:t xml:space="preserve">(d)     </w:t>
      </w:r>
      <w:r w:rsidR="003057A1">
        <w:rPr>
          <w:rFonts w:hint="eastAsia"/>
        </w:rPr>
        <w:t>締約国</w:t>
      </w:r>
      <w:r>
        <w:rPr>
          <w:rFonts w:hint="eastAsia"/>
        </w:rPr>
        <w:t>が当該</w:t>
      </w:r>
      <w:r w:rsidR="003057A1">
        <w:rPr>
          <w:rFonts w:hint="eastAsia"/>
        </w:rPr>
        <w:t>締約国</w:t>
      </w:r>
      <w:r>
        <w:rPr>
          <w:rFonts w:hint="eastAsia"/>
        </w:rPr>
        <w:t>による</w:t>
      </w:r>
      <w:r w:rsidR="00101F10">
        <w:rPr>
          <w:rFonts w:hint="eastAsia"/>
        </w:rPr>
        <w:t>販売承認を以前に受領した医薬品の期間上の再承認を要請する場合、</w:t>
      </w:r>
      <w:r w:rsidR="003057A1">
        <w:rPr>
          <w:rFonts w:hint="eastAsia"/>
        </w:rPr>
        <w:t>締約国</w:t>
      </w:r>
      <w:r w:rsidR="005969B8">
        <w:rPr>
          <w:rFonts w:hint="eastAsia"/>
        </w:rPr>
        <w:t>は、</w:t>
      </w:r>
      <w:r w:rsidR="00DE7DA6">
        <w:rPr>
          <w:rFonts w:hint="eastAsia"/>
        </w:rPr>
        <w:t>期間上の再承認に関する決定を保留にし、</w:t>
      </w:r>
      <w:r w:rsidR="005969B8">
        <w:rPr>
          <w:rFonts w:hint="eastAsia"/>
        </w:rPr>
        <w:t>当該医薬品を</w:t>
      </w:r>
      <w:r w:rsidR="003B3BB5">
        <w:rPr>
          <w:rFonts w:hint="eastAsia"/>
        </w:rPr>
        <w:t>以前の販売承認の条件に基づき市場に残留させ</w:t>
      </w:r>
      <w:r w:rsidR="00DE7DA6">
        <w:rPr>
          <w:rFonts w:hint="eastAsia"/>
        </w:rPr>
        <w:t>なければならない。</w:t>
      </w:r>
      <w:r w:rsidR="00357A1F">
        <w:rPr>
          <w:rFonts w:hint="eastAsia"/>
        </w:rPr>
        <w:t>但し、</w:t>
      </w:r>
      <w:r w:rsidR="003057A1">
        <w:rPr>
          <w:rFonts w:hint="eastAsia"/>
        </w:rPr>
        <w:t>締約国</w:t>
      </w:r>
      <w:r w:rsidR="00357A1F">
        <w:rPr>
          <w:rFonts w:hint="eastAsia"/>
        </w:rPr>
        <w:t>が重要な健康上又は安全上の懸念を</w:t>
      </w:r>
      <w:r w:rsidR="00C45A6D">
        <w:rPr>
          <w:rFonts w:hint="eastAsia"/>
        </w:rPr>
        <w:t>特定</w:t>
      </w:r>
      <w:r w:rsidR="00357A1F">
        <w:rPr>
          <w:rFonts w:hint="eastAsia"/>
        </w:rPr>
        <w:t>した場合を除く。</w:t>
      </w:r>
      <w:r w:rsidR="0033226A">
        <w:rPr>
          <w:rStyle w:val="a5"/>
        </w:rPr>
        <w:footnoteReference w:id="5"/>
      </w:r>
    </w:p>
    <w:p w14:paraId="23503A46" w14:textId="77777777" w:rsidR="00AB465D" w:rsidRDefault="00AB465D" w:rsidP="00711E82"/>
    <w:p w14:paraId="57D85470" w14:textId="77777777" w:rsidR="00AB465D" w:rsidRDefault="00AB465D" w:rsidP="00711E82">
      <w:r>
        <w:rPr>
          <w:rFonts w:hint="eastAsia"/>
        </w:rPr>
        <w:t>厳密には、</w:t>
      </w:r>
      <w:r w:rsidR="008F56CF">
        <w:rPr>
          <w:rFonts w:hint="eastAsia"/>
        </w:rPr>
        <w:t>締約国は、</w:t>
      </w:r>
      <w:r w:rsidR="00BE2D2B">
        <w:rPr>
          <w:rFonts w:hint="eastAsia"/>
        </w:rPr>
        <w:t>適時なされないか、不十分な情報を含むか、</w:t>
      </w:r>
      <w:r w:rsidR="003057A1">
        <w:rPr>
          <w:rFonts w:hint="eastAsia"/>
        </w:rPr>
        <w:t>締約国</w:t>
      </w:r>
      <w:r w:rsidR="00BE2D2B">
        <w:rPr>
          <w:rFonts w:hint="eastAsia"/>
        </w:rPr>
        <w:t>の要件と矛盾する再承認の申請</w:t>
      </w:r>
      <w:r w:rsidR="008F56CF">
        <w:rPr>
          <w:rFonts w:hint="eastAsia"/>
        </w:rPr>
        <w:t>が</w:t>
      </w:r>
      <w:r w:rsidR="00EF02FE">
        <w:rPr>
          <w:rFonts w:hint="eastAsia"/>
        </w:rPr>
        <w:t>再承認の決定に関し</w:t>
      </w:r>
      <w:r w:rsidR="008F56CF">
        <w:rPr>
          <w:rFonts w:hint="eastAsia"/>
        </w:rPr>
        <w:t>不完全</w:t>
      </w:r>
      <w:r w:rsidR="00EF02FE">
        <w:rPr>
          <w:rFonts w:hint="eastAsia"/>
        </w:rPr>
        <w:t>であることを</w:t>
      </w:r>
      <w:r w:rsidR="008F56CF">
        <w:rPr>
          <w:rFonts w:hint="eastAsia"/>
        </w:rPr>
        <w:t>認める</w:t>
      </w:r>
      <w:r w:rsidR="00EF02FE">
        <w:rPr>
          <w:rFonts w:hint="eastAsia"/>
        </w:rPr>
        <w:t>。</w:t>
      </w:r>
    </w:p>
    <w:p w14:paraId="212C31B1" w14:textId="77777777" w:rsidR="00EF02FE" w:rsidRDefault="00EF02FE" w:rsidP="00711E82"/>
    <w:p w14:paraId="377B2772" w14:textId="77777777" w:rsidR="00EF02FE" w:rsidRDefault="00EF02FE" w:rsidP="00711E82">
      <w:r>
        <w:rPr>
          <w:rFonts w:hint="eastAsia"/>
        </w:rPr>
        <w:t xml:space="preserve">9.     </w:t>
      </w:r>
      <w:r w:rsidR="005B2D36">
        <w:rPr>
          <w:rFonts w:hint="eastAsia"/>
        </w:rPr>
        <w:t>医薬品の規制</w:t>
      </w:r>
      <w:r w:rsidR="008F56CF">
        <w:rPr>
          <w:rFonts w:hint="eastAsia"/>
        </w:rPr>
        <w:t>上の</w:t>
      </w:r>
      <w:r w:rsidR="005B2D36">
        <w:rPr>
          <w:rFonts w:hint="eastAsia"/>
        </w:rPr>
        <w:t>要件を開発する際に、</w:t>
      </w:r>
      <w:r w:rsidR="008F56CF">
        <w:rPr>
          <w:rFonts w:hint="eastAsia"/>
        </w:rPr>
        <w:t>各</w:t>
      </w:r>
      <w:r w:rsidR="003057A1">
        <w:rPr>
          <w:rFonts w:hint="eastAsia"/>
        </w:rPr>
        <w:t>締約国</w:t>
      </w:r>
      <w:r w:rsidR="00DB0E84">
        <w:rPr>
          <w:rFonts w:hint="eastAsia"/>
        </w:rPr>
        <w:t>は、</w:t>
      </w:r>
      <w:r w:rsidR="005B2D36">
        <w:rPr>
          <w:rFonts w:hint="eastAsia"/>
        </w:rPr>
        <w:t>以下のことを</w:t>
      </w:r>
      <w:r w:rsidR="00DB0E84">
        <w:rPr>
          <w:rFonts w:hint="eastAsia"/>
        </w:rPr>
        <w:t>可能にする</w:t>
      </w:r>
      <w:r w:rsidR="00697223">
        <w:rPr>
          <w:rFonts w:hint="eastAsia"/>
        </w:rPr>
        <w:t>要件の</w:t>
      </w:r>
      <w:r w:rsidR="008F56CF">
        <w:rPr>
          <w:rFonts w:hint="eastAsia"/>
        </w:rPr>
        <w:t>成就</w:t>
      </w:r>
      <w:r w:rsidR="00DB0E84">
        <w:rPr>
          <w:rFonts w:hint="eastAsia"/>
        </w:rPr>
        <w:t>を最小にするために入手可能な情報源及び技術能力を考慮しなければならない。</w:t>
      </w:r>
    </w:p>
    <w:p w14:paraId="0AA51995" w14:textId="77777777" w:rsidR="00697223" w:rsidRDefault="00697223" w:rsidP="00711E82"/>
    <w:p w14:paraId="7AD32272" w14:textId="77777777" w:rsidR="00697223" w:rsidRDefault="00697223" w:rsidP="00711E82">
      <w:pPr>
        <w:ind w:leftChars="337" w:left="1558" w:hangingChars="405" w:hanging="850"/>
      </w:pPr>
      <w:r>
        <w:rPr>
          <w:rFonts w:hint="eastAsia"/>
        </w:rPr>
        <w:t xml:space="preserve">(a)     </w:t>
      </w:r>
      <w:r>
        <w:rPr>
          <w:rFonts w:hint="eastAsia"/>
        </w:rPr>
        <w:t>医薬品の安全性、有効性又は製造品質</w:t>
      </w:r>
      <w:r w:rsidR="00AC39E6">
        <w:rPr>
          <w:rFonts w:hint="eastAsia"/>
        </w:rPr>
        <w:t>を</w:t>
      </w:r>
      <w:r w:rsidR="008F56CF">
        <w:rPr>
          <w:rFonts w:hint="eastAsia"/>
        </w:rPr>
        <w:t>確保</w:t>
      </w:r>
      <w:r w:rsidR="00AC39E6">
        <w:rPr>
          <w:rFonts w:hint="eastAsia"/>
        </w:rPr>
        <w:t>する</w:t>
      </w:r>
      <w:r w:rsidR="008F56CF">
        <w:rPr>
          <w:rFonts w:hint="eastAsia"/>
        </w:rPr>
        <w:t>ための</w:t>
      </w:r>
      <w:r w:rsidR="00AC39E6">
        <w:rPr>
          <w:rFonts w:hint="eastAsia"/>
        </w:rPr>
        <w:t>手続きの有効性を妨げること。</w:t>
      </w:r>
    </w:p>
    <w:p w14:paraId="10DD6DE5" w14:textId="77777777" w:rsidR="00AC39E6" w:rsidRDefault="00AC39E6" w:rsidP="00711E82">
      <w:pPr>
        <w:ind w:leftChars="337" w:left="1558" w:hangingChars="405" w:hanging="850"/>
      </w:pPr>
    </w:p>
    <w:p w14:paraId="19CDB50C" w14:textId="77777777" w:rsidR="00AC39E6" w:rsidRDefault="00AC39E6" w:rsidP="00711E82">
      <w:pPr>
        <w:ind w:leftChars="337" w:left="1558" w:hangingChars="405" w:hanging="850"/>
      </w:pPr>
      <w:r>
        <w:rPr>
          <w:rFonts w:hint="eastAsia"/>
        </w:rPr>
        <w:t xml:space="preserve">(b)     </w:t>
      </w:r>
      <w:r w:rsidR="000B4973">
        <w:rPr>
          <w:rFonts w:hint="eastAsia"/>
        </w:rPr>
        <w:t>市場</w:t>
      </w:r>
      <w:r w:rsidR="008F56CF">
        <w:rPr>
          <w:rFonts w:hint="eastAsia"/>
        </w:rPr>
        <w:t>での</w:t>
      </w:r>
      <w:r w:rsidR="000B4973">
        <w:rPr>
          <w:rFonts w:hint="eastAsia"/>
        </w:rPr>
        <w:t>販売のための医薬品に関する販売承認の実質的遅延につながること。</w:t>
      </w:r>
    </w:p>
    <w:p w14:paraId="03A75273" w14:textId="77777777" w:rsidR="000B4973" w:rsidRDefault="000B4973" w:rsidP="00711E82">
      <w:pPr>
        <w:ind w:leftChars="337" w:left="1558" w:hangingChars="405" w:hanging="850"/>
      </w:pPr>
    </w:p>
    <w:p w14:paraId="4512A506" w14:textId="77777777" w:rsidR="00997290" w:rsidRDefault="000B4973" w:rsidP="00711E82">
      <w:r>
        <w:rPr>
          <w:rFonts w:hint="eastAsia"/>
        </w:rPr>
        <w:t xml:space="preserve">10.    </w:t>
      </w:r>
      <w:r w:rsidR="00891B48">
        <w:rPr>
          <w:rFonts w:hint="eastAsia"/>
        </w:rPr>
        <w:t>いずれの</w:t>
      </w:r>
      <w:r w:rsidR="003057A1">
        <w:rPr>
          <w:rFonts w:hint="eastAsia"/>
        </w:rPr>
        <w:t>締約国</w:t>
      </w:r>
      <w:r w:rsidR="00891B48">
        <w:rPr>
          <w:rFonts w:hint="eastAsia"/>
        </w:rPr>
        <w:t>も、</w:t>
      </w:r>
      <w:r w:rsidR="00707371">
        <w:rPr>
          <w:rFonts w:hint="eastAsia"/>
        </w:rPr>
        <w:t>医薬品が、当該</w:t>
      </w:r>
      <w:r w:rsidR="003057A1">
        <w:rPr>
          <w:rFonts w:hint="eastAsia"/>
        </w:rPr>
        <w:t>締約国</w:t>
      </w:r>
      <w:r w:rsidR="00707371">
        <w:rPr>
          <w:rFonts w:hint="eastAsia"/>
        </w:rPr>
        <w:t>から販売承認を受けた製品</w:t>
      </w:r>
      <w:r w:rsidR="008F56CF">
        <w:rPr>
          <w:rFonts w:hint="eastAsia"/>
        </w:rPr>
        <w:t>の</w:t>
      </w:r>
      <w:r w:rsidR="00707371">
        <w:rPr>
          <w:rFonts w:hint="eastAsia"/>
        </w:rPr>
        <w:t>条件として、</w:t>
      </w:r>
      <w:r w:rsidR="00707371">
        <w:rPr>
          <w:rFonts w:hint="eastAsia"/>
        </w:rPr>
        <w:lastRenderedPageBreak/>
        <w:t>製造国からの</w:t>
      </w:r>
      <w:r w:rsidR="00997290">
        <w:rPr>
          <w:rFonts w:hint="eastAsia"/>
        </w:rPr>
        <w:t>販売承認を受けることを要請してはならない。</w:t>
      </w:r>
      <w:r w:rsidR="0033226A">
        <w:rPr>
          <w:rStyle w:val="a5"/>
        </w:rPr>
        <w:footnoteReference w:id="6"/>
      </w:r>
    </w:p>
    <w:p w14:paraId="7751A733" w14:textId="77777777" w:rsidR="00997290" w:rsidRDefault="00997290" w:rsidP="00711E82">
      <w:r>
        <w:rPr>
          <w:rFonts w:hint="eastAsia"/>
        </w:rPr>
        <w:t xml:space="preserve">11.    </w:t>
      </w:r>
      <w:r>
        <w:rPr>
          <w:rFonts w:hint="eastAsia"/>
        </w:rPr>
        <w:t>医薬品の販売承認の申請に関して、</w:t>
      </w:r>
      <w:r w:rsidR="008F56CF">
        <w:rPr>
          <w:rFonts w:hint="eastAsia"/>
        </w:rPr>
        <w:t>各締約国は、</w:t>
      </w:r>
      <w:r w:rsidR="009E5BCA">
        <w:rPr>
          <w:rFonts w:hint="eastAsia"/>
        </w:rPr>
        <w:t>検討のために、</w:t>
      </w:r>
      <w:r w:rsidR="008F56CF" w:rsidRPr="008F56CF">
        <w:rPr>
          <w:rFonts w:hint="eastAsia"/>
          <w:i/>
        </w:rPr>
        <w:t>人間の</w:t>
      </w:r>
      <w:r w:rsidR="007B26A9">
        <w:rPr>
          <w:rFonts w:hint="eastAsia"/>
          <w:i/>
        </w:rPr>
        <w:t>利用のための医薬品規制に関する技術要件の調和に関する国際会議</w:t>
      </w:r>
      <w:r w:rsidR="00A8681E">
        <w:rPr>
          <w:rFonts w:hint="eastAsia"/>
        </w:rPr>
        <w:t>の原則である「共通技術文書（</w:t>
      </w:r>
      <w:r w:rsidR="00A8681E">
        <w:rPr>
          <w:rFonts w:hint="eastAsia"/>
        </w:rPr>
        <w:t>CTD</w:t>
      </w:r>
      <w:r w:rsidR="00A8681E">
        <w:rPr>
          <w:rFonts w:hint="eastAsia"/>
        </w:rPr>
        <w:t>）」</w:t>
      </w:r>
      <w:r w:rsidR="00A8681E">
        <w:rPr>
          <w:rFonts w:hint="eastAsia"/>
        </w:rPr>
        <w:t>(</w:t>
      </w:r>
      <w:r w:rsidR="00A8681E">
        <w:rPr>
          <w:rFonts w:hint="eastAsia"/>
        </w:rPr>
        <w:t>改定を含む</w:t>
      </w:r>
      <w:r w:rsidR="00A8681E">
        <w:rPr>
          <w:rFonts w:hint="eastAsia"/>
        </w:rPr>
        <w:t>)</w:t>
      </w:r>
      <w:r w:rsidR="00D27F34">
        <w:rPr>
          <w:rFonts w:hint="eastAsia"/>
        </w:rPr>
        <w:t>の原則に一致する書式で、販売承認を求める人が提出した</w:t>
      </w:r>
      <w:r w:rsidR="00636E44">
        <w:rPr>
          <w:rFonts w:hint="eastAsia"/>
        </w:rPr>
        <w:t>安全性、有効性及び製造品質情報を受け取り、</w:t>
      </w:r>
      <w:r w:rsidR="00352304">
        <w:rPr>
          <w:rFonts w:hint="eastAsia"/>
        </w:rPr>
        <w:t>CTD</w:t>
      </w:r>
      <w:r w:rsidR="00352304">
        <w:rPr>
          <w:rFonts w:hint="eastAsia"/>
        </w:rPr>
        <w:t>が</w:t>
      </w:r>
      <w:r w:rsidR="003072A1">
        <w:rPr>
          <w:rFonts w:hint="eastAsia"/>
        </w:rPr>
        <w:t>特定の</w:t>
      </w:r>
      <w:r w:rsidR="008F56CF">
        <w:rPr>
          <w:rFonts w:hint="eastAsia"/>
        </w:rPr>
        <w:t>製品</w:t>
      </w:r>
      <w:r w:rsidR="003072A1">
        <w:rPr>
          <w:rFonts w:hint="eastAsia"/>
        </w:rPr>
        <w:t>に販売承認を</w:t>
      </w:r>
      <w:r w:rsidR="008F56CF">
        <w:rPr>
          <w:rFonts w:hint="eastAsia"/>
        </w:rPr>
        <w:t>付与</w:t>
      </w:r>
      <w:r w:rsidR="003072A1">
        <w:rPr>
          <w:rFonts w:hint="eastAsia"/>
        </w:rPr>
        <w:t>するという</w:t>
      </w:r>
      <w:r w:rsidR="003057A1">
        <w:rPr>
          <w:rFonts w:hint="eastAsia"/>
        </w:rPr>
        <w:t>締約国</w:t>
      </w:r>
      <w:r w:rsidR="003072A1">
        <w:rPr>
          <w:rFonts w:hint="eastAsia"/>
        </w:rPr>
        <w:t>の決定に関連する</w:t>
      </w:r>
      <w:r w:rsidR="008F56CF">
        <w:rPr>
          <w:rFonts w:hint="eastAsia"/>
        </w:rPr>
        <w:t>、</w:t>
      </w:r>
      <w:r w:rsidR="003072A1">
        <w:rPr>
          <w:rFonts w:hint="eastAsia"/>
        </w:rPr>
        <w:t>全ての局面</w:t>
      </w:r>
      <w:r w:rsidR="00352304">
        <w:rPr>
          <w:rFonts w:hint="eastAsia"/>
        </w:rPr>
        <w:t>を</w:t>
      </w:r>
      <w:r w:rsidR="008F56CF">
        <w:rPr>
          <w:rFonts w:hint="eastAsia"/>
        </w:rPr>
        <w:t>必ずしも</w:t>
      </w:r>
      <w:r w:rsidR="00352304">
        <w:rPr>
          <w:rFonts w:hint="eastAsia"/>
        </w:rPr>
        <w:t>扱うものではないことを承認しなければならない。</w:t>
      </w:r>
      <w:r w:rsidR="006A1131">
        <w:rPr>
          <w:rStyle w:val="a5"/>
        </w:rPr>
        <w:footnoteReference w:id="7"/>
      </w:r>
    </w:p>
    <w:p w14:paraId="12884F6F" w14:textId="77777777" w:rsidR="006A1131" w:rsidRDefault="006A1131" w:rsidP="00711E82"/>
    <w:p w14:paraId="125C0B33" w14:textId="77777777" w:rsidR="00352304" w:rsidRDefault="007046A9" w:rsidP="00711E82">
      <w:r>
        <w:rPr>
          <w:rFonts w:hint="eastAsia"/>
        </w:rPr>
        <w:t xml:space="preserve">12.    </w:t>
      </w:r>
      <w:r w:rsidR="003057A1">
        <w:rPr>
          <w:rFonts w:hint="eastAsia"/>
        </w:rPr>
        <w:t>締約国</w:t>
      </w:r>
      <w:r w:rsidR="001512F0">
        <w:rPr>
          <w:rFonts w:hint="eastAsia"/>
        </w:rPr>
        <w:t>は、医薬品検査に関する共同作業を改善するように求めなければならず、</w:t>
      </w:r>
      <w:r w:rsidR="0076285F">
        <w:rPr>
          <w:rFonts w:hint="eastAsia"/>
        </w:rPr>
        <w:t>この目標を達成するために、各</w:t>
      </w:r>
      <w:r w:rsidR="003057A1">
        <w:rPr>
          <w:rFonts w:hint="eastAsia"/>
        </w:rPr>
        <w:t>締約国</w:t>
      </w:r>
      <w:r w:rsidR="0076285F">
        <w:rPr>
          <w:rFonts w:hint="eastAsia"/>
        </w:rPr>
        <w:t>は、別の</w:t>
      </w:r>
      <w:r w:rsidR="003057A1">
        <w:rPr>
          <w:rFonts w:hint="eastAsia"/>
        </w:rPr>
        <w:t>締約国</w:t>
      </w:r>
      <w:r w:rsidR="0076285F">
        <w:rPr>
          <w:rFonts w:hint="eastAsia"/>
        </w:rPr>
        <w:t>の領域内の医薬品検査に関し、</w:t>
      </w:r>
      <w:r w:rsidR="00FD2323">
        <w:rPr>
          <w:rFonts w:hint="eastAsia"/>
        </w:rPr>
        <w:t>次のことをしなければならない。</w:t>
      </w:r>
    </w:p>
    <w:p w14:paraId="70266E01" w14:textId="77777777" w:rsidR="00FD2323" w:rsidRDefault="00FD2323" w:rsidP="00711E82"/>
    <w:p w14:paraId="0D570B56" w14:textId="77777777" w:rsidR="00FD2323" w:rsidRDefault="002D0E03" w:rsidP="00711E82">
      <w:pPr>
        <w:ind w:leftChars="337" w:left="1558" w:hangingChars="405" w:hanging="850"/>
      </w:pPr>
      <w:r>
        <w:rPr>
          <w:rFonts w:hint="eastAsia"/>
        </w:rPr>
        <w:t xml:space="preserve">(a)     </w:t>
      </w:r>
      <w:r w:rsidR="006E63AA">
        <w:rPr>
          <w:rFonts w:hint="eastAsia"/>
        </w:rPr>
        <w:t>通知をすることが検査の有効性を損なう可能性があると信ずる合理的理由がある場合を除いて、</w:t>
      </w:r>
      <w:r w:rsidR="00AB28AF">
        <w:rPr>
          <w:rFonts w:hint="eastAsia"/>
        </w:rPr>
        <w:t>検査を行うのに先立って、当該</w:t>
      </w:r>
      <w:r w:rsidR="003057A1">
        <w:rPr>
          <w:rFonts w:hint="eastAsia"/>
        </w:rPr>
        <w:t>締約国</w:t>
      </w:r>
      <w:r w:rsidR="00AB28AF">
        <w:rPr>
          <w:rFonts w:hint="eastAsia"/>
        </w:rPr>
        <w:t>に通知すること。</w:t>
      </w:r>
    </w:p>
    <w:p w14:paraId="5F5A962A" w14:textId="77777777" w:rsidR="00AB28AF" w:rsidRDefault="00AB28AF" w:rsidP="00711E82">
      <w:pPr>
        <w:ind w:leftChars="337" w:left="1558" w:hangingChars="405" w:hanging="850"/>
      </w:pPr>
      <w:r>
        <w:rPr>
          <w:rFonts w:hint="eastAsia"/>
        </w:rPr>
        <w:t xml:space="preserve">(b)     </w:t>
      </w:r>
      <w:r w:rsidR="008F56CF">
        <w:rPr>
          <w:rFonts w:hint="eastAsia"/>
        </w:rPr>
        <w:t>可能な場合、</w:t>
      </w:r>
      <w:r w:rsidR="0013102F">
        <w:rPr>
          <w:rFonts w:hint="eastAsia"/>
        </w:rPr>
        <w:t>当該</w:t>
      </w:r>
      <w:r w:rsidR="003057A1">
        <w:rPr>
          <w:rFonts w:hint="eastAsia"/>
        </w:rPr>
        <w:t>締約国</w:t>
      </w:r>
      <w:r w:rsidR="0013102F">
        <w:rPr>
          <w:rFonts w:hint="eastAsia"/>
        </w:rPr>
        <w:t>の</w:t>
      </w:r>
      <w:r w:rsidR="008F56CF">
        <w:rPr>
          <w:rFonts w:hint="eastAsia"/>
        </w:rPr>
        <w:t>管轄権</w:t>
      </w:r>
      <w:r w:rsidR="0013102F">
        <w:rPr>
          <w:rFonts w:hint="eastAsia"/>
        </w:rPr>
        <w:t>のある当局の代表者に当該検査を</w:t>
      </w:r>
      <w:r w:rsidR="003E7E5A">
        <w:rPr>
          <w:rFonts w:hint="eastAsia"/>
        </w:rPr>
        <w:t>監視することを許可すること。</w:t>
      </w:r>
    </w:p>
    <w:p w14:paraId="313FC4BE" w14:textId="77777777" w:rsidR="00F060A0" w:rsidRDefault="00F060A0" w:rsidP="00711E82">
      <w:pPr>
        <w:ind w:leftChars="337" w:left="1558" w:hangingChars="405" w:hanging="850"/>
      </w:pPr>
    </w:p>
    <w:p w14:paraId="766B6DAF" w14:textId="77777777" w:rsidR="00F060A0" w:rsidRDefault="00F060A0" w:rsidP="00711E82">
      <w:pPr>
        <w:ind w:leftChars="337" w:left="1558" w:hangingChars="405" w:hanging="850"/>
      </w:pPr>
      <w:r>
        <w:rPr>
          <w:rFonts w:hint="eastAsia"/>
        </w:rPr>
        <w:t xml:space="preserve">(c)     </w:t>
      </w:r>
      <w:r w:rsidR="009D7B3D">
        <w:rPr>
          <w:rFonts w:hint="eastAsia"/>
        </w:rPr>
        <w:t>検査後速やかに</w:t>
      </w:r>
      <w:r w:rsidR="00E8342A">
        <w:rPr>
          <w:rFonts w:hint="eastAsia"/>
        </w:rPr>
        <w:t>、</w:t>
      </w:r>
      <w:r w:rsidR="008F56CF">
        <w:rPr>
          <w:rFonts w:hint="eastAsia"/>
        </w:rPr>
        <w:t>かつ</w:t>
      </w:r>
      <w:r w:rsidR="00E8342A">
        <w:rPr>
          <w:rFonts w:hint="eastAsia"/>
        </w:rPr>
        <w:t>検査結果が公に公表された場合は</w:t>
      </w:r>
      <w:r w:rsidR="00DB09CE">
        <w:rPr>
          <w:rFonts w:hint="eastAsia"/>
        </w:rPr>
        <w:t>当該公表</w:t>
      </w:r>
      <w:r w:rsidR="009A31CD">
        <w:rPr>
          <w:rFonts w:hint="eastAsia"/>
        </w:rPr>
        <w:t>前の合理的時までに、検査結果を当該</w:t>
      </w:r>
      <w:r w:rsidR="003057A1">
        <w:rPr>
          <w:rFonts w:hint="eastAsia"/>
        </w:rPr>
        <w:t>締約国</w:t>
      </w:r>
      <w:r w:rsidR="009A31CD">
        <w:rPr>
          <w:rFonts w:hint="eastAsia"/>
        </w:rPr>
        <w:t>に通知すること。但し、検査</w:t>
      </w:r>
      <w:r w:rsidR="003057A1">
        <w:rPr>
          <w:rFonts w:hint="eastAsia"/>
        </w:rPr>
        <w:t>締約国</w:t>
      </w:r>
      <w:r w:rsidR="009A31CD">
        <w:rPr>
          <w:rFonts w:hint="eastAsia"/>
        </w:rPr>
        <w:t>は、</w:t>
      </w:r>
      <w:r w:rsidR="004922EA">
        <w:rPr>
          <w:rFonts w:hint="eastAsia"/>
        </w:rPr>
        <w:t>その検査結果</w:t>
      </w:r>
      <w:r w:rsidR="007360DC">
        <w:rPr>
          <w:rFonts w:hint="eastAsia"/>
        </w:rPr>
        <w:t>の守秘義務</w:t>
      </w:r>
      <w:r w:rsidR="004922EA">
        <w:rPr>
          <w:rFonts w:hint="eastAsia"/>
        </w:rPr>
        <w:t>があり開示してはならない</w:t>
      </w:r>
      <w:r w:rsidR="00143179">
        <w:rPr>
          <w:rFonts w:hint="eastAsia"/>
        </w:rPr>
        <w:t>と考慮した場合は、その検査結果を通知する必要はない。</w:t>
      </w:r>
    </w:p>
    <w:p w14:paraId="125BC96A" w14:textId="77777777" w:rsidR="00143179" w:rsidRDefault="00143179" w:rsidP="00711E82"/>
    <w:p w14:paraId="664A9E47" w14:textId="77777777" w:rsidR="00143179" w:rsidRDefault="00143179" w:rsidP="00711E82">
      <w:r>
        <w:rPr>
          <w:rFonts w:hint="eastAsia"/>
        </w:rPr>
        <w:t xml:space="preserve">12*.   </w:t>
      </w:r>
      <w:r w:rsidR="003057A1">
        <w:rPr>
          <w:rFonts w:hint="eastAsia"/>
        </w:rPr>
        <w:t>締約国</w:t>
      </w:r>
      <w:r w:rsidR="0013685F">
        <w:rPr>
          <w:rFonts w:hint="eastAsia"/>
        </w:rPr>
        <w:t>は、医薬品の検査に関する国際的共同努力を通じて開発した科学的</w:t>
      </w:r>
      <w:r w:rsidR="004427E9">
        <w:rPr>
          <w:rFonts w:hint="eastAsia"/>
        </w:rPr>
        <w:t>指導関連文書に応ずるようにしなければならない。</w:t>
      </w:r>
    </w:p>
    <w:p w14:paraId="57A70187" w14:textId="77777777" w:rsidR="00AB28AF" w:rsidRPr="00A8681E" w:rsidRDefault="00AB28AF" w:rsidP="00711E82">
      <w:pPr>
        <w:ind w:leftChars="337" w:left="708"/>
      </w:pPr>
    </w:p>
    <w:p w14:paraId="3CF27BEC" w14:textId="77777777" w:rsidR="00357A1F" w:rsidRDefault="00357A1F" w:rsidP="00711E82"/>
    <w:p w14:paraId="3D88EB72" w14:textId="77777777" w:rsidR="00357A1F" w:rsidRPr="007E490B" w:rsidRDefault="00357A1F" w:rsidP="00711E82"/>
    <w:p w14:paraId="48BD3EAB" w14:textId="77777777" w:rsidR="004A314B" w:rsidRPr="00D27E33" w:rsidRDefault="004A314B" w:rsidP="00711E82"/>
    <w:p w14:paraId="1F1A0030" w14:textId="77777777" w:rsidR="000E4198" w:rsidRPr="001A5A75" w:rsidRDefault="000E4198" w:rsidP="00711E82">
      <w:r>
        <w:rPr>
          <w:rFonts w:hint="eastAsia"/>
        </w:rPr>
        <w:t xml:space="preserve"> </w:t>
      </w:r>
      <w:r w:rsidR="0012332F">
        <w:rPr>
          <w:rFonts w:hint="eastAsia"/>
        </w:rPr>
        <w:t xml:space="preserve"> </w:t>
      </w:r>
    </w:p>
    <w:p w14:paraId="4385F1A7" w14:textId="77777777" w:rsidR="00135533" w:rsidRDefault="00135533" w:rsidP="00711E82">
      <w:pPr>
        <w:widowControl/>
        <w:jc w:val="left"/>
        <w:rPr>
          <w:b/>
        </w:rPr>
      </w:pPr>
      <w:r>
        <w:rPr>
          <w:b/>
        </w:rPr>
        <w:br w:type="page"/>
      </w:r>
    </w:p>
    <w:p w14:paraId="049460B3" w14:textId="77777777" w:rsidR="007D40DF" w:rsidRDefault="003C2713" w:rsidP="00711E82">
      <w:pPr>
        <w:rPr>
          <w:b/>
        </w:rPr>
      </w:pPr>
      <w:r>
        <w:rPr>
          <w:rFonts w:hint="eastAsia"/>
          <w:b/>
        </w:rPr>
        <w:lastRenderedPageBreak/>
        <w:t>附属</w:t>
      </w:r>
      <w:r w:rsidR="00135533">
        <w:rPr>
          <w:rFonts w:hint="eastAsia"/>
          <w:b/>
        </w:rPr>
        <w:t>書</w:t>
      </w:r>
      <w:r w:rsidR="00135533">
        <w:rPr>
          <w:rFonts w:hint="eastAsia"/>
          <w:b/>
        </w:rPr>
        <w:t xml:space="preserve">8-E: </w:t>
      </w:r>
      <w:r w:rsidR="00135533">
        <w:rPr>
          <w:rFonts w:hint="eastAsia"/>
          <w:b/>
        </w:rPr>
        <w:t>医療機器</w:t>
      </w:r>
    </w:p>
    <w:p w14:paraId="4B4E5C03" w14:textId="77777777" w:rsidR="00595EA3" w:rsidRDefault="00595EA3" w:rsidP="00711E82">
      <w:pPr>
        <w:rPr>
          <w:b/>
        </w:rPr>
      </w:pPr>
    </w:p>
    <w:p w14:paraId="182CC6A5" w14:textId="77777777" w:rsidR="002F1EC2" w:rsidRPr="002F1EC2" w:rsidRDefault="002F1EC2" w:rsidP="00711E82">
      <w:r w:rsidRPr="002F1EC2">
        <w:rPr>
          <w:rFonts w:hint="eastAsia"/>
        </w:rPr>
        <w:t xml:space="preserve">1.     </w:t>
      </w:r>
      <w:r w:rsidRPr="002F1EC2">
        <w:rPr>
          <w:rFonts w:hint="eastAsia"/>
        </w:rPr>
        <w:t>本附属書は、政府機関がその機関の生産又は消費要件に関して準備した技術的仕様書又は衛生植物検疫措置以外で、</w:t>
      </w:r>
      <w:r w:rsidR="003057A1">
        <w:rPr>
          <w:rFonts w:hint="eastAsia"/>
        </w:rPr>
        <w:t>締約国</w:t>
      </w:r>
      <w:r w:rsidRPr="002F1EC2">
        <w:rPr>
          <w:rFonts w:hint="eastAsia"/>
        </w:rPr>
        <w:t>間での</w:t>
      </w:r>
      <w:r w:rsidR="003A4E6A">
        <w:rPr>
          <w:rFonts w:hint="eastAsia"/>
        </w:rPr>
        <w:t>医療機器</w:t>
      </w:r>
      <w:r w:rsidR="007360DC">
        <w:rPr>
          <w:rFonts w:hint="eastAsia"/>
        </w:rPr>
        <w:t>製品</w:t>
      </w:r>
      <w:r w:rsidRPr="002F1EC2">
        <w:rPr>
          <w:rFonts w:hint="eastAsia"/>
        </w:rPr>
        <w:t>の貿易に影響を及ぼす可能性のある、技術的規則、基準、適合性評価手続き、販売承認及び中央政府機関の通知手続き</w:t>
      </w:r>
      <w:r w:rsidR="006A1131">
        <w:rPr>
          <w:rStyle w:val="a5"/>
        </w:rPr>
        <w:footnoteReference w:id="8"/>
      </w:r>
      <w:r w:rsidRPr="002F1EC2">
        <w:rPr>
          <w:rFonts w:hint="eastAsia"/>
        </w:rPr>
        <w:t>の準備、採用及び申請に適用される。本附属書に基づく</w:t>
      </w:r>
      <w:r w:rsidR="003057A1">
        <w:rPr>
          <w:rFonts w:hint="eastAsia"/>
        </w:rPr>
        <w:t>締約国</w:t>
      </w:r>
      <w:r w:rsidRPr="002F1EC2">
        <w:rPr>
          <w:rFonts w:hint="eastAsia"/>
        </w:rPr>
        <w:t>の義務は、</w:t>
      </w:r>
      <w:r w:rsidR="003057A1">
        <w:rPr>
          <w:rFonts w:hint="eastAsia"/>
        </w:rPr>
        <w:t>締約国</w:t>
      </w:r>
      <w:r w:rsidRPr="002F1EC2">
        <w:rPr>
          <w:rFonts w:hint="eastAsia"/>
        </w:rPr>
        <w:t>が第</w:t>
      </w:r>
      <w:r w:rsidRPr="002F1EC2">
        <w:rPr>
          <w:rFonts w:hint="eastAsia"/>
        </w:rPr>
        <w:t>2</w:t>
      </w:r>
      <w:r w:rsidRPr="002F1EC2">
        <w:rPr>
          <w:rFonts w:hint="eastAsia"/>
        </w:rPr>
        <w:t>項に従い、</w:t>
      </w:r>
      <w:r w:rsidR="003A4E6A">
        <w:rPr>
          <w:rFonts w:hint="eastAsia"/>
        </w:rPr>
        <w:t>医療機器</w:t>
      </w:r>
      <w:r w:rsidRPr="002F1EC2">
        <w:rPr>
          <w:rFonts w:hint="eastAsia"/>
        </w:rPr>
        <w:t>として定義したいかなる製品にも適用される。本附属書では、基準、技術的規則、適合性評価手続き又は販売承認の準備には、</w:t>
      </w:r>
      <w:r w:rsidR="007360DC">
        <w:rPr>
          <w:rFonts w:hint="eastAsia"/>
        </w:rPr>
        <w:t>必要に応じて、</w:t>
      </w:r>
      <w:r w:rsidRPr="002F1EC2">
        <w:rPr>
          <w:rFonts w:hint="eastAsia"/>
        </w:rPr>
        <w:t>それに含まれるリスク評価、当該リスクに</w:t>
      </w:r>
      <w:r w:rsidR="007360DC">
        <w:rPr>
          <w:rFonts w:hint="eastAsia"/>
        </w:rPr>
        <w:t>対処</w:t>
      </w:r>
      <w:r w:rsidRPr="002F1EC2">
        <w:rPr>
          <w:rFonts w:hint="eastAsia"/>
        </w:rPr>
        <w:t>する措置を取る必要性、科学的又は技術上の関連情報</w:t>
      </w:r>
      <w:r w:rsidR="007360DC">
        <w:rPr>
          <w:rFonts w:hint="eastAsia"/>
        </w:rPr>
        <w:t>の検討</w:t>
      </w:r>
      <w:r w:rsidRPr="002F1EC2">
        <w:rPr>
          <w:rFonts w:hint="eastAsia"/>
        </w:rPr>
        <w:t>又は代替可能なアプローチの特質又は設計の考慮が含まれる。</w:t>
      </w:r>
    </w:p>
    <w:p w14:paraId="08CD5C78" w14:textId="77777777" w:rsidR="002F1EC2" w:rsidRPr="002F1EC2" w:rsidRDefault="002F1EC2" w:rsidP="00711E82"/>
    <w:p w14:paraId="496127BB" w14:textId="77777777" w:rsidR="002F1EC2" w:rsidRPr="002F1EC2" w:rsidRDefault="002F1EC2" w:rsidP="00711E82">
      <w:r w:rsidRPr="007360DC">
        <w:rPr>
          <w:rFonts w:hint="eastAsia"/>
        </w:rPr>
        <w:t>1*.</w:t>
      </w:r>
      <w:r w:rsidRPr="002F1EC2">
        <w:rPr>
          <w:rFonts w:hint="eastAsia"/>
        </w:rPr>
        <w:t xml:space="preserve">    </w:t>
      </w:r>
      <w:r w:rsidRPr="002F1EC2">
        <w:rPr>
          <w:rFonts w:hint="eastAsia"/>
        </w:rPr>
        <w:t>各</w:t>
      </w:r>
      <w:r w:rsidR="003057A1">
        <w:rPr>
          <w:rFonts w:hint="eastAsia"/>
        </w:rPr>
        <w:t>締約国</w:t>
      </w:r>
      <w:r w:rsidRPr="002F1EC2">
        <w:rPr>
          <w:rFonts w:hint="eastAsia"/>
        </w:rPr>
        <w:t>は、第</w:t>
      </w:r>
      <w:r w:rsidRPr="002F1EC2">
        <w:rPr>
          <w:rFonts w:hint="eastAsia"/>
        </w:rPr>
        <w:t>2</w:t>
      </w:r>
      <w:r w:rsidRPr="002F1EC2">
        <w:rPr>
          <w:rFonts w:hint="eastAsia"/>
        </w:rPr>
        <w:t>項に従い、本附属書の及ぶ製品の範囲を定義する</w:t>
      </w:r>
      <w:r w:rsidR="00D731BC">
        <w:rPr>
          <w:rFonts w:hint="eastAsia"/>
        </w:rPr>
        <w:t>必要がある</w:t>
      </w:r>
      <w:r w:rsidRPr="002F1EC2">
        <w:rPr>
          <w:rFonts w:hint="eastAsia"/>
        </w:rPr>
        <w:t>こと承認</w:t>
      </w:r>
      <w:r w:rsidR="00D731BC">
        <w:rPr>
          <w:rFonts w:hint="eastAsia"/>
        </w:rPr>
        <w:t>し</w:t>
      </w:r>
      <w:r w:rsidRPr="002F1EC2">
        <w:rPr>
          <w:rFonts w:hint="eastAsia"/>
        </w:rPr>
        <w:t>、</w:t>
      </w:r>
      <w:r w:rsidR="00690A4C">
        <w:rPr>
          <w:rFonts w:hint="eastAsia"/>
        </w:rPr>
        <w:t>「『医療機器』</w:t>
      </w:r>
      <w:r w:rsidR="007759F3">
        <w:rPr>
          <w:rFonts w:hint="eastAsia"/>
        </w:rPr>
        <w:t>及び『</w:t>
      </w:r>
      <w:r w:rsidR="00DC7831">
        <w:rPr>
          <w:rFonts w:hint="eastAsia"/>
        </w:rPr>
        <w:t>体外診断用医療機器</w:t>
      </w:r>
      <w:r w:rsidR="00275131">
        <w:rPr>
          <w:rFonts w:hint="eastAsia"/>
        </w:rPr>
        <w:t>(IVD)</w:t>
      </w:r>
      <w:r w:rsidR="007759F3">
        <w:rPr>
          <w:rFonts w:hint="eastAsia"/>
        </w:rPr>
        <w:t>』</w:t>
      </w:r>
      <w:r w:rsidR="00690A4C">
        <w:rPr>
          <w:rFonts w:hint="eastAsia"/>
        </w:rPr>
        <w:t>用語の定義</w:t>
      </w:r>
      <w:r w:rsidR="00DC7831">
        <w:rPr>
          <w:rFonts w:hint="eastAsia"/>
        </w:rPr>
        <w:t>」と題するグローバル調和タスクフォース最終文書</w:t>
      </w:r>
      <w:r w:rsidR="009607D6">
        <w:rPr>
          <w:rFonts w:hint="eastAsia"/>
        </w:rPr>
        <w:t>にある「医療機器」の用語の意味に合致するように</w:t>
      </w:r>
      <w:r w:rsidR="007360DC">
        <w:rPr>
          <w:rFonts w:hint="eastAsia"/>
        </w:rPr>
        <w:t>、</w:t>
      </w:r>
      <w:r w:rsidR="009607D6">
        <w:rPr>
          <w:rFonts w:hint="eastAsia"/>
        </w:rPr>
        <w:t>医療機器に関する状況及び規則に従い、</w:t>
      </w:r>
      <w:r w:rsidR="007360DC">
        <w:rPr>
          <w:rFonts w:hint="eastAsia"/>
        </w:rPr>
        <w:t>製品</w:t>
      </w:r>
      <w:r w:rsidR="00275131">
        <w:rPr>
          <w:rFonts w:hint="eastAsia"/>
        </w:rPr>
        <w:t>の範囲を定義しなければならない。</w:t>
      </w:r>
    </w:p>
    <w:p w14:paraId="2F3E1D5B" w14:textId="77777777" w:rsidR="002F1EC2" w:rsidRPr="002F1EC2" w:rsidRDefault="002F1EC2" w:rsidP="00711E82"/>
    <w:p w14:paraId="7CF8FF86" w14:textId="77777777" w:rsidR="002F1EC2" w:rsidRPr="002F1EC2" w:rsidRDefault="002F1EC2" w:rsidP="00711E82">
      <w:r w:rsidRPr="002F1EC2">
        <w:rPr>
          <w:rFonts w:hint="eastAsia"/>
        </w:rPr>
        <w:t xml:space="preserve">2.     </w:t>
      </w:r>
      <w:r w:rsidRPr="002F1EC2">
        <w:rPr>
          <w:rFonts w:hint="eastAsia"/>
        </w:rPr>
        <w:t>各</w:t>
      </w:r>
      <w:r w:rsidR="003057A1">
        <w:rPr>
          <w:rFonts w:hint="eastAsia"/>
        </w:rPr>
        <w:t>締約国</w:t>
      </w:r>
      <w:r w:rsidRPr="002F1EC2">
        <w:rPr>
          <w:rFonts w:hint="eastAsia"/>
        </w:rPr>
        <w:t>は、自国の領域内の</w:t>
      </w:r>
      <w:r w:rsidR="00480E8F">
        <w:rPr>
          <w:rFonts w:hint="eastAsia"/>
        </w:rPr>
        <w:t>医療機器</w:t>
      </w:r>
      <w:r w:rsidRPr="002F1EC2">
        <w:rPr>
          <w:rFonts w:hint="eastAsia"/>
        </w:rPr>
        <w:t>に関する状況及び規則に従い、当該製品の範囲を定義し、当該情報を</w:t>
      </w:r>
      <w:r w:rsidR="007360DC">
        <w:rPr>
          <w:rFonts w:hint="eastAsia"/>
        </w:rPr>
        <w:t>公表</w:t>
      </w:r>
      <w:r w:rsidRPr="002F1EC2">
        <w:rPr>
          <w:rFonts w:hint="eastAsia"/>
        </w:rPr>
        <w:t>しなければならない。</w:t>
      </w:r>
    </w:p>
    <w:p w14:paraId="776FC537" w14:textId="77777777" w:rsidR="002F1EC2" w:rsidRPr="002F1EC2" w:rsidRDefault="002F1EC2" w:rsidP="00711E82"/>
    <w:p w14:paraId="15EDD3D5" w14:textId="77777777" w:rsidR="002F1EC2" w:rsidRPr="002F1EC2" w:rsidRDefault="002F1EC2" w:rsidP="00711E82">
      <w:r w:rsidRPr="002F1EC2">
        <w:rPr>
          <w:rFonts w:hint="eastAsia"/>
        </w:rPr>
        <w:t xml:space="preserve">3.     </w:t>
      </w:r>
      <w:r w:rsidRPr="002F1EC2">
        <w:rPr>
          <w:rFonts w:hint="eastAsia"/>
        </w:rPr>
        <w:t>各</w:t>
      </w:r>
      <w:r w:rsidR="003057A1">
        <w:rPr>
          <w:rFonts w:hint="eastAsia"/>
        </w:rPr>
        <w:t>締約国</w:t>
      </w:r>
      <w:r w:rsidRPr="002F1EC2">
        <w:rPr>
          <w:rFonts w:hint="eastAsia"/>
        </w:rPr>
        <w:t>は、自国の領域内で</w:t>
      </w:r>
      <w:r w:rsidR="008D3ACE">
        <w:rPr>
          <w:rFonts w:hint="eastAsia"/>
        </w:rPr>
        <w:t>医療機器の</w:t>
      </w:r>
      <w:r w:rsidRPr="002F1EC2">
        <w:rPr>
          <w:rFonts w:hint="eastAsia"/>
        </w:rPr>
        <w:t>規制</w:t>
      </w:r>
      <w:r w:rsidR="008D3ACE">
        <w:rPr>
          <w:rFonts w:hint="eastAsia"/>
        </w:rPr>
        <w:t>を行い</w:t>
      </w:r>
      <w:r w:rsidRPr="002F1EC2">
        <w:rPr>
          <w:rFonts w:hint="eastAsia"/>
        </w:rPr>
        <w:t>、当該情報を公にする権限を有する一つ又は複数の部局を</w:t>
      </w:r>
      <w:r w:rsidR="007360DC">
        <w:rPr>
          <w:rFonts w:hint="eastAsia"/>
        </w:rPr>
        <w:t>特定</w:t>
      </w:r>
      <w:r w:rsidRPr="002F1EC2">
        <w:rPr>
          <w:rFonts w:hint="eastAsia"/>
        </w:rPr>
        <w:t>しなければならない。</w:t>
      </w:r>
      <w:r w:rsidRPr="002F1EC2">
        <w:rPr>
          <w:rFonts w:hint="eastAsia"/>
        </w:rPr>
        <w:t xml:space="preserve">  </w:t>
      </w:r>
    </w:p>
    <w:p w14:paraId="5FE447CD" w14:textId="77777777" w:rsidR="002F1EC2" w:rsidRPr="002F1EC2" w:rsidRDefault="002F1EC2" w:rsidP="00711E82"/>
    <w:p w14:paraId="53A370DE" w14:textId="77777777" w:rsidR="002F1EC2" w:rsidRPr="002F1EC2" w:rsidRDefault="002F1EC2" w:rsidP="00711E82">
      <w:r w:rsidRPr="002F1EC2">
        <w:rPr>
          <w:rFonts w:hint="eastAsia"/>
        </w:rPr>
        <w:t xml:space="preserve">4.     </w:t>
      </w:r>
      <w:r w:rsidRPr="002F1EC2">
        <w:rPr>
          <w:rFonts w:hint="eastAsia"/>
        </w:rPr>
        <w:t>複数の部局が</w:t>
      </w:r>
      <w:r w:rsidR="003057A1">
        <w:rPr>
          <w:rFonts w:hint="eastAsia"/>
        </w:rPr>
        <w:t>締約国</w:t>
      </w:r>
      <w:r w:rsidRPr="002F1EC2">
        <w:rPr>
          <w:rFonts w:hint="eastAsia"/>
        </w:rPr>
        <w:t>の領域内で</w:t>
      </w:r>
      <w:r w:rsidR="00DB1468">
        <w:rPr>
          <w:rFonts w:hint="eastAsia"/>
        </w:rPr>
        <w:t>化粧品</w:t>
      </w:r>
      <w:r w:rsidRPr="002F1EC2">
        <w:rPr>
          <w:rFonts w:hint="eastAsia"/>
        </w:rPr>
        <w:t>の規制を行う権限を有する場合、</w:t>
      </w:r>
      <w:r w:rsidR="003057A1">
        <w:rPr>
          <w:rFonts w:hint="eastAsia"/>
        </w:rPr>
        <w:t>締約国</w:t>
      </w:r>
      <w:r w:rsidRPr="002F1EC2">
        <w:rPr>
          <w:rFonts w:hint="eastAsia"/>
        </w:rPr>
        <w:t>は、その権限の範囲において重なり又は重複があるどうかを調べ、</w:t>
      </w:r>
      <w:r w:rsidR="004E1CCD">
        <w:rPr>
          <w:rFonts w:hint="eastAsia"/>
        </w:rPr>
        <w:t>化粧品に関する規制要件の結果の不要な重複を排除しなければならない。</w:t>
      </w:r>
    </w:p>
    <w:p w14:paraId="402DD5FB" w14:textId="77777777" w:rsidR="002F1EC2" w:rsidRPr="002F1EC2" w:rsidRDefault="002F1EC2" w:rsidP="00711E82"/>
    <w:p w14:paraId="3976D626" w14:textId="77777777" w:rsidR="002F1EC2" w:rsidRPr="002F1EC2" w:rsidRDefault="002F1EC2" w:rsidP="00711E82">
      <w:r w:rsidRPr="002F1EC2">
        <w:rPr>
          <w:rFonts w:hint="eastAsia"/>
        </w:rPr>
        <w:t xml:space="preserve">5.     </w:t>
      </w:r>
      <w:r w:rsidR="003057A1">
        <w:rPr>
          <w:rFonts w:hint="eastAsia"/>
        </w:rPr>
        <w:t>締約国</w:t>
      </w:r>
      <w:r w:rsidRPr="002F1EC2">
        <w:rPr>
          <w:rFonts w:hint="eastAsia"/>
        </w:rPr>
        <w:t>は、調和を目指すものとして、関連する国際的指導力及び、必要に応じて、当該国際的指導力の支援においての地域の指導力を通じて協力を求め、それぞれの</w:t>
      </w:r>
      <w:r w:rsidR="0020427F">
        <w:rPr>
          <w:rFonts w:hint="eastAsia"/>
        </w:rPr>
        <w:t>化粧品</w:t>
      </w:r>
      <w:r w:rsidRPr="002F1EC2">
        <w:rPr>
          <w:rFonts w:hint="eastAsia"/>
        </w:rPr>
        <w:t>規制及び規制活動の連携を改善なければならない。</w:t>
      </w:r>
    </w:p>
    <w:p w14:paraId="1F025316" w14:textId="77777777" w:rsidR="002F1EC2" w:rsidRPr="002F1EC2" w:rsidRDefault="002F1EC2" w:rsidP="00711E82"/>
    <w:p w14:paraId="373A4052" w14:textId="77777777" w:rsidR="002F1EC2" w:rsidRPr="002F1EC2" w:rsidRDefault="002F1EC2" w:rsidP="00711E82">
      <w:r w:rsidRPr="002F1EC2">
        <w:rPr>
          <w:rFonts w:hint="eastAsia"/>
        </w:rPr>
        <w:t xml:space="preserve">6.     </w:t>
      </w:r>
      <w:r w:rsidRPr="002F1EC2">
        <w:rPr>
          <w:rFonts w:hint="eastAsia"/>
        </w:rPr>
        <w:t>各</w:t>
      </w:r>
      <w:r w:rsidR="003057A1">
        <w:rPr>
          <w:rFonts w:hint="eastAsia"/>
        </w:rPr>
        <w:t>締約国</w:t>
      </w:r>
      <w:r w:rsidRPr="002F1EC2">
        <w:rPr>
          <w:rFonts w:hint="eastAsia"/>
        </w:rPr>
        <w:t>は、</w:t>
      </w:r>
      <w:r w:rsidR="00D020E6">
        <w:rPr>
          <w:rFonts w:hint="eastAsia"/>
        </w:rPr>
        <w:t>医療機器</w:t>
      </w:r>
      <w:r w:rsidRPr="002F1EC2">
        <w:rPr>
          <w:rFonts w:hint="eastAsia"/>
        </w:rPr>
        <w:t>の販売承認に関する規則を開発し実施する際に、</w:t>
      </w:r>
      <w:r w:rsidR="00D020E6">
        <w:rPr>
          <w:rFonts w:hint="eastAsia"/>
        </w:rPr>
        <w:t>医療機器</w:t>
      </w:r>
      <w:r w:rsidRPr="002F1EC2">
        <w:rPr>
          <w:rFonts w:hint="eastAsia"/>
        </w:rPr>
        <w:t>に関する国際的協調努力を通じて開発された科学的又は技術的関連指導文書を考慮しなければならない。各</w:t>
      </w:r>
      <w:r w:rsidR="003057A1">
        <w:rPr>
          <w:rFonts w:hint="eastAsia"/>
        </w:rPr>
        <w:t>締約国</w:t>
      </w:r>
      <w:r w:rsidRPr="002F1EC2">
        <w:rPr>
          <w:rFonts w:hint="eastAsia"/>
        </w:rPr>
        <w:t>は、必要に応じて、当該努力に関連する地域的に開発された科学的又は技術的指導文書を考慮することが奨励される。</w:t>
      </w:r>
    </w:p>
    <w:p w14:paraId="50C24EA6" w14:textId="77777777" w:rsidR="002F1EC2" w:rsidRPr="002F1EC2" w:rsidRDefault="002F1EC2" w:rsidP="00711E82">
      <w:r w:rsidRPr="002F1EC2">
        <w:rPr>
          <w:rFonts w:hint="eastAsia"/>
        </w:rPr>
        <w:lastRenderedPageBreak/>
        <w:t xml:space="preserve">6*.    </w:t>
      </w:r>
      <w:r w:rsidRPr="002F1EC2">
        <w:rPr>
          <w:rFonts w:hint="eastAsia"/>
        </w:rPr>
        <w:t>各</w:t>
      </w:r>
      <w:r w:rsidR="003057A1">
        <w:rPr>
          <w:rFonts w:hint="eastAsia"/>
        </w:rPr>
        <w:t>締約国</w:t>
      </w:r>
      <w:r w:rsidRPr="002F1EC2">
        <w:rPr>
          <w:rFonts w:hint="eastAsia"/>
        </w:rPr>
        <w:t>は、技術上の規制又は適合性評価手続きの定義に該当しない</w:t>
      </w:r>
      <w:r w:rsidR="00402FF0">
        <w:rPr>
          <w:rFonts w:hint="eastAsia"/>
        </w:rPr>
        <w:t>医療機器に関する</w:t>
      </w:r>
      <w:r w:rsidRPr="002F1EC2">
        <w:rPr>
          <w:rFonts w:hint="eastAsia"/>
        </w:rPr>
        <w:t>準備、採用又は申請を行う、販売承認又は通知手続き若しくはそれらの要素に関する</w:t>
      </w:r>
      <w:r w:rsidRPr="002F1EC2">
        <w:rPr>
          <w:rFonts w:hint="eastAsia"/>
        </w:rPr>
        <w:t>TBT</w:t>
      </w:r>
      <w:r w:rsidRPr="002F1EC2">
        <w:rPr>
          <w:rFonts w:hint="eastAsia"/>
        </w:rPr>
        <w:t>協定の第</w:t>
      </w:r>
      <w:r w:rsidRPr="002F1EC2">
        <w:rPr>
          <w:rFonts w:hint="eastAsia"/>
        </w:rPr>
        <w:t>2.1</w:t>
      </w:r>
      <w:r w:rsidRPr="002F1EC2">
        <w:rPr>
          <w:rFonts w:hint="eastAsia"/>
        </w:rPr>
        <w:t>条及び第</w:t>
      </w:r>
      <w:r w:rsidRPr="002F1EC2">
        <w:rPr>
          <w:rFonts w:hint="eastAsia"/>
        </w:rPr>
        <w:t>5.1.1</w:t>
      </w:r>
      <w:r w:rsidRPr="002F1EC2">
        <w:rPr>
          <w:rFonts w:hint="eastAsia"/>
        </w:rPr>
        <w:t>条における義務を遵守しなければならない。</w:t>
      </w:r>
    </w:p>
    <w:p w14:paraId="49500D5F" w14:textId="77777777" w:rsidR="007360DC" w:rsidRDefault="007360DC" w:rsidP="00711E82"/>
    <w:p w14:paraId="1F1DD1E7" w14:textId="77777777" w:rsidR="002F1EC2" w:rsidRDefault="00124AE9" w:rsidP="00711E82">
      <w:r>
        <w:rPr>
          <w:rFonts w:hint="eastAsia"/>
        </w:rPr>
        <w:t xml:space="preserve">7.     </w:t>
      </w:r>
      <w:r>
        <w:rPr>
          <w:rFonts w:hint="eastAsia"/>
        </w:rPr>
        <w:t>各</w:t>
      </w:r>
      <w:r w:rsidR="003057A1">
        <w:rPr>
          <w:rFonts w:hint="eastAsia"/>
        </w:rPr>
        <w:t>締約国</w:t>
      </w:r>
      <w:r>
        <w:rPr>
          <w:rFonts w:hint="eastAsia"/>
        </w:rPr>
        <w:t>は、医療機器により</w:t>
      </w:r>
      <w:r w:rsidR="0091050E">
        <w:rPr>
          <w:rFonts w:hint="eastAsia"/>
        </w:rPr>
        <w:t>リスクのレベルが異なることを承認しており、リスクに基づいて医療機器を明瞭化し</w:t>
      </w:r>
      <w:r w:rsidR="00EF01B3">
        <w:rPr>
          <w:rFonts w:hint="eastAsia"/>
        </w:rPr>
        <w:t>、関連要因を科学的に考慮しなければならない。</w:t>
      </w:r>
      <w:r w:rsidR="00B26A47">
        <w:rPr>
          <w:rFonts w:hint="eastAsia"/>
        </w:rPr>
        <w:t>各</w:t>
      </w:r>
      <w:r w:rsidR="003057A1">
        <w:rPr>
          <w:rFonts w:hint="eastAsia"/>
        </w:rPr>
        <w:t>締約国</w:t>
      </w:r>
      <w:r w:rsidR="00B26A47">
        <w:rPr>
          <w:rFonts w:hint="eastAsia"/>
        </w:rPr>
        <w:t>は、医療機器を規制する際に、</w:t>
      </w:r>
      <w:r w:rsidR="003057A1">
        <w:rPr>
          <w:rFonts w:hint="eastAsia"/>
        </w:rPr>
        <w:t>締約国</w:t>
      </w:r>
      <w:r w:rsidR="00B26A47">
        <w:rPr>
          <w:rFonts w:hint="eastAsia"/>
        </w:rPr>
        <w:t>が割り当てた区分に合わせて</w:t>
      </w:r>
      <w:r w:rsidR="00820109">
        <w:rPr>
          <w:rFonts w:hint="eastAsia"/>
        </w:rPr>
        <w:t>当該機器を規制することを保証しなければならない。</w:t>
      </w:r>
    </w:p>
    <w:p w14:paraId="560A3CF8" w14:textId="77777777" w:rsidR="00820109" w:rsidRPr="002F1EC2" w:rsidRDefault="00820109" w:rsidP="00711E82"/>
    <w:p w14:paraId="61D1DCD2" w14:textId="77777777" w:rsidR="002F1EC2" w:rsidRPr="002F1EC2" w:rsidRDefault="002F1EC2" w:rsidP="00711E82">
      <w:r w:rsidRPr="005E1BDD">
        <w:rPr>
          <w:rFonts w:hint="eastAsia"/>
        </w:rPr>
        <w:t>7</w:t>
      </w:r>
      <w:r w:rsidR="005E1BDD">
        <w:rPr>
          <w:rFonts w:hint="eastAsia"/>
        </w:rPr>
        <w:t>*</w:t>
      </w:r>
      <w:r w:rsidRPr="005E1BDD">
        <w:rPr>
          <w:rFonts w:hint="eastAsia"/>
        </w:rPr>
        <w:t>.</w:t>
      </w:r>
      <w:r w:rsidRPr="002F1EC2">
        <w:rPr>
          <w:rFonts w:hint="eastAsia"/>
        </w:rPr>
        <w:t xml:space="preserve">    </w:t>
      </w:r>
      <w:r w:rsidRPr="002F1EC2">
        <w:rPr>
          <w:rFonts w:hint="eastAsia"/>
        </w:rPr>
        <w:t>各</w:t>
      </w:r>
      <w:r w:rsidR="003057A1">
        <w:rPr>
          <w:rFonts w:hint="eastAsia"/>
        </w:rPr>
        <w:t>締約国</w:t>
      </w:r>
      <w:r w:rsidRPr="002F1EC2">
        <w:rPr>
          <w:rFonts w:hint="eastAsia"/>
        </w:rPr>
        <w:t>は、</w:t>
      </w:r>
      <w:r w:rsidR="003057A1">
        <w:rPr>
          <w:rFonts w:hint="eastAsia"/>
        </w:rPr>
        <w:t>締約国</w:t>
      </w:r>
      <w:r w:rsidRPr="002F1EC2">
        <w:rPr>
          <w:rFonts w:hint="eastAsia"/>
        </w:rPr>
        <w:t>が</w:t>
      </w:r>
      <w:r w:rsidR="005E1BDD">
        <w:rPr>
          <w:rFonts w:hint="eastAsia"/>
        </w:rPr>
        <w:t>医療機器</w:t>
      </w:r>
      <w:r w:rsidRPr="002F1EC2">
        <w:rPr>
          <w:rFonts w:hint="eastAsia"/>
        </w:rPr>
        <w:t>に関する規制</w:t>
      </w:r>
      <w:r w:rsidR="007360DC">
        <w:rPr>
          <w:rFonts w:hint="eastAsia"/>
        </w:rPr>
        <w:t>上の</w:t>
      </w:r>
      <w:r w:rsidRPr="002F1EC2">
        <w:rPr>
          <w:rFonts w:hint="eastAsia"/>
        </w:rPr>
        <w:t>決定を行う十分な情報を提供する責任は、申請者に帰することを承認する。</w:t>
      </w:r>
    </w:p>
    <w:p w14:paraId="4B113F40" w14:textId="77777777" w:rsidR="002F1EC2" w:rsidRPr="002F1EC2" w:rsidRDefault="002F1EC2" w:rsidP="00711E82"/>
    <w:p w14:paraId="6FB467B8" w14:textId="77777777" w:rsidR="002F1EC2" w:rsidRPr="002F1EC2" w:rsidRDefault="00402FF0" w:rsidP="00711E82">
      <w:r>
        <w:rPr>
          <w:rFonts w:hint="eastAsia"/>
        </w:rPr>
        <w:t xml:space="preserve">8.  </w:t>
      </w:r>
      <w:r w:rsidR="002F1EC2" w:rsidRPr="002F1EC2">
        <w:rPr>
          <w:rFonts w:hint="eastAsia"/>
        </w:rPr>
        <w:t xml:space="preserve">   </w:t>
      </w:r>
      <w:r w:rsidR="002F1EC2" w:rsidRPr="002F1EC2">
        <w:rPr>
          <w:rFonts w:hint="eastAsia"/>
        </w:rPr>
        <w:t>各</w:t>
      </w:r>
      <w:r w:rsidR="003057A1">
        <w:rPr>
          <w:rFonts w:hint="eastAsia"/>
        </w:rPr>
        <w:t>締約国</w:t>
      </w:r>
      <w:r w:rsidR="002F1EC2" w:rsidRPr="002F1EC2">
        <w:rPr>
          <w:rFonts w:hint="eastAsia"/>
        </w:rPr>
        <w:t>は、次の事柄に基づいて、特定の</w:t>
      </w:r>
      <w:r w:rsidR="002952A9">
        <w:rPr>
          <w:rFonts w:hint="eastAsia"/>
        </w:rPr>
        <w:t>医療機器</w:t>
      </w:r>
      <w:r w:rsidR="002F1EC2" w:rsidRPr="002F1EC2">
        <w:rPr>
          <w:rFonts w:hint="eastAsia"/>
        </w:rPr>
        <w:t>に関する販売承認を</w:t>
      </w:r>
      <w:r w:rsidR="007360DC">
        <w:rPr>
          <w:rFonts w:hint="eastAsia"/>
        </w:rPr>
        <w:t>付与</w:t>
      </w:r>
      <w:r w:rsidR="002F1EC2" w:rsidRPr="002F1EC2">
        <w:rPr>
          <w:rFonts w:hint="eastAsia"/>
        </w:rPr>
        <w:t>するか否かを決定しなければならない。</w:t>
      </w:r>
    </w:p>
    <w:p w14:paraId="76FBE624" w14:textId="77777777" w:rsidR="002F1EC2" w:rsidRPr="002F1EC2" w:rsidRDefault="002F1EC2" w:rsidP="00711E82"/>
    <w:p w14:paraId="38B8ED49" w14:textId="77777777" w:rsidR="002F1EC2" w:rsidRPr="002F1EC2" w:rsidRDefault="002F1EC2" w:rsidP="00711E82">
      <w:pPr>
        <w:ind w:leftChars="405" w:left="850"/>
      </w:pPr>
      <w:r w:rsidRPr="002F1EC2">
        <w:rPr>
          <w:rFonts w:hint="eastAsia"/>
        </w:rPr>
        <w:t xml:space="preserve">(a)     </w:t>
      </w:r>
      <w:r w:rsidRPr="002F1EC2">
        <w:rPr>
          <w:rFonts w:hint="eastAsia"/>
        </w:rPr>
        <w:t>必要に応じて、安全性及び有効性に関する臨床データ等の情報</w:t>
      </w:r>
    </w:p>
    <w:p w14:paraId="2973ED40" w14:textId="77777777" w:rsidR="002F1EC2" w:rsidRPr="002F1EC2" w:rsidRDefault="002F1EC2" w:rsidP="00711E82">
      <w:pPr>
        <w:ind w:leftChars="405" w:left="850"/>
      </w:pPr>
    </w:p>
    <w:p w14:paraId="5F618105" w14:textId="77777777" w:rsidR="002F1EC2" w:rsidRPr="002F1EC2" w:rsidRDefault="002F1EC2" w:rsidP="00711E82">
      <w:pPr>
        <w:ind w:leftChars="405" w:left="850"/>
      </w:pPr>
      <w:r w:rsidRPr="002F1EC2">
        <w:rPr>
          <w:rFonts w:hint="eastAsia"/>
        </w:rPr>
        <w:t xml:space="preserve">(b)     </w:t>
      </w:r>
      <w:r w:rsidRPr="002F1EC2">
        <w:rPr>
          <w:rFonts w:hint="eastAsia"/>
        </w:rPr>
        <w:t>当該</w:t>
      </w:r>
      <w:r w:rsidR="002952A9">
        <w:rPr>
          <w:rFonts w:hint="eastAsia"/>
        </w:rPr>
        <w:t>医療機器</w:t>
      </w:r>
      <w:r w:rsidRPr="002F1EC2">
        <w:rPr>
          <w:rFonts w:hint="eastAsia"/>
        </w:rPr>
        <w:t>の</w:t>
      </w:r>
      <w:r w:rsidR="002952A9">
        <w:rPr>
          <w:rFonts w:hint="eastAsia"/>
        </w:rPr>
        <w:t>性能、デザイン及び</w:t>
      </w:r>
      <w:r w:rsidRPr="002F1EC2">
        <w:rPr>
          <w:rFonts w:hint="eastAsia"/>
        </w:rPr>
        <w:t>製造上の品質に関する情報</w:t>
      </w:r>
    </w:p>
    <w:p w14:paraId="3A9F95AD" w14:textId="77777777" w:rsidR="002F1EC2" w:rsidRPr="002F1EC2" w:rsidRDefault="002F1EC2" w:rsidP="00711E82"/>
    <w:p w14:paraId="173DE72A" w14:textId="77777777" w:rsidR="002F1EC2" w:rsidRPr="002F1EC2" w:rsidRDefault="002F1EC2" w:rsidP="00711E82">
      <w:pPr>
        <w:ind w:leftChars="405" w:left="850"/>
      </w:pPr>
      <w:r w:rsidRPr="002F1EC2">
        <w:rPr>
          <w:rFonts w:hint="eastAsia"/>
        </w:rPr>
        <w:t xml:space="preserve">(c)     </w:t>
      </w:r>
      <w:r w:rsidRPr="002F1EC2">
        <w:rPr>
          <w:rFonts w:hint="eastAsia"/>
        </w:rPr>
        <w:t>当該</w:t>
      </w:r>
      <w:r w:rsidR="007360DC">
        <w:rPr>
          <w:rFonts w:hint="eastAsia"/>
        </w:rPr>
        <w:t>製品</w:t>
      </w:r>
      <w:r w:rsidRPr="002F1EC2">
        <w:rPr>
          <w:rFonts w:hint="eastAsia"/>
        </w:rPr>
        <w:t>の安全性、有効性及び利用に関連するラベル情報、及び、</w:t>
      </w:r>
    </w:p>
    <w:p w14:paraId="3CD9FD84" w14:textId="77777777" w:rsidR="002F1EC2" w:rsidRPr="002F1EC2" w:rsidRDefault="002F1EC2" w:rsidP="00711E82"/>
    <w:p w14:paraId="11DF80D4" w14:textId="77777777" w:rsidR="002F1EC2" w:rsidRPr="002F1EC2" w:rsidRDefault="002F1EC2" w:rsidP="00711E82">
      <w:pPr>
        <w:ind w:leftChars="404" w:left="1558" w:hangingChars="338" w:hanging="710"/>
      </w:pPr>
      <w:r w:rsidRPr="002F1EC2">
        <w:rPr>
          <w:rFonts w:hint="eastAsia"/>
        </w:rPr>
        <w:t xml:space="preserve">(d)    </w:t>
      </w:r>
      <w:r w:rsidRPr="002F1EC2">
        <w:rPr>
          <w:rFonts w:hint="eastAsia"/>
        </w:rPr>
        <w:t>当該</w:t>
      </w:r>
      <w:r w:rsidR="007360DC">
        <w:rPr>
          <w:rFonts w:hint="eastAsia"/>
        </w:rPr>
        <w:t>製品</w:t>
      </w:r>
      <w:r w:rsidRPr="002F1EC2">
        <w:rPr>
          <w:rFonts w:hint="eastAsia"/>
        </w:rPr>
        <w:t>のユーザーの健康又は安全性に直接影響を及ぼす可能性のある他の事柄。</w:t>
      </w:r>
    </w:p>
    <w:p w14:paraId="465E109E" w14:textId="77777777" w:rsidR="002F1EC2" w:rsidRPr="002F1EC2" w:rsidRDefault="002F1EC2" w:rsidP="00711E82"/>
    <w:p w14:paraId="21B061CE" w14:textId="77777777" w:rsidR="002F1EC2" w:rsidRPr="002F1EC2" w:rsidRDefault="002F1EC2" w:rsidP="00711E82">
      <w:r w:rsidRPr="002F1EC2">
        <w:rPr>
          <w:rFonts w:hint="eastAsia"/>
        </w:rPr>
        <w:t>この目的を達成するために、いずれの</w:t>
      </w:r>
      <w:r w:rsidR="003057A1">
        <w:rPr>
          <w:rFonts w:hint="eastAsia"/>
        </w:rPr>
        <w:t>締約国</w:t>
      </w:r>
      <w:r w:rsidRPr="002F1EC2">
        <w:rPr>
          <w:rFonts w:hint="eastAsia"/>
        </w:rPr>
        <w:t>も、当該決定の一部として、当該</w:t>
      </w:r>
      <w:r w:rsidR="007360DC">
        <w:rPr>
          <w:rFonts w:hint="eastAsia"/>
        </w:rPr>
        <w:t>製品</w:t>
      </w:r>
      <w:r w:rsidRPr="002F1EC2">
        <w:rPr>
          <w:rFonts w:hint="eastAsia"/>
        </w:rPr>
        <w:t>の販売に関する</w:t>
      </w:r>
      <w:r w:rsidR="007360DC">
        <w:rPr>
          <w:rFonts w:hint="eastAsia"/>
        </w:rPr>
        <w:t>販売又は</w:t>
      </w:r>
      <w:r w:rsidRPr="002F1EC2">
        <w:rPr>
          <w:rFonts w:hint="eastAsia"/>
        </w:rPr>
        <w:t>財務関連データを要求してはならない。</w:t>
      </w:r>
    </w:p>
    <w:p w14:paraId="06A4DE9A" w14:textId="77777777" w:rsidR="002F1EC2" w:rsidRPr="002F1EC2" w:rsidRDefault="002F1EC2" w:rsidP="00711E82"/>
    <w:p w14:paraId="7DFC6759" w14:textId="77777777" w:rsidR="002F1EC2" w:rsidRPr="002F1EC2" w:rsidRDefault="00F0787D" w:rsidP="00711E82">
      <w:r>
        <w:rPr>
          <w:rFonts w:hint="eastAsia"/>
        </w:rPr>
        <w:t>9</w:t>
      </w:r>
      <w:r w:rsidR="002F1EC2" w:rsidRPr="002F1EC2">
        <w:rPr>
          <w:rFonts w:hint="eastAsia"/>
        </w:rPr>
        <w:t xml:space="preserve">.     </w:t>
      </w:r>
      <w:r w:rsidR="002F1EC2" w:rsidRPr="002F1EC2">
        <w:rPr>
          <w:rFonts w:hint="eastAsia"/>
        </w:rPr>
        <w:t>各</w:t>
      </w:r>
      <w:r w:rsidR="003057A1">
        <w:rPr>
          <w:rFonts w:hint="eastAsia"/>
        </w:rPr>
        <w:t>締約国</w:t>
      </w:r>
      <w:r w:rsidR="002F1EC2" w:rsidRPr="002F1EC2">
        <w:rPr>
          <w:rFonts w:hint="eastAsia"/>
        </w:rPr>
        <w:t>は、適時</w:t>
      </w:r>
      <w:r w:rsidR="007360DC">
        <w:rPr>
          <w:rFonts w:hint="eastAsia"/>
        </w:rPr>
        <w:t>に</w:t>
      </w:r>
      <w:r w:rsidR="002F1EC2" w:rsidRPr="002F1EC2">
        <w:rPr>
          <w:rFonts w:hint="eastAsia"/>
        </w:rPr>
        <w:t>、合理的、客観的、透明性のある公平な態様で、</w:t>
      </w:r>
      <w:r w:rsidR="00542988">
        <w:rPr>
          <w:rFonts w:hint="eastAsia"/>
        </w:rPr>
        <w:t>医療機器</w:t>
      </w:r>
      <w:r w:rsidR="002F1EC2" w:rsidRPr="002F1EC2">
        <w:rPr>
          <w:rFonts w:hint="eastAsia"/>
        </w:rPr>
        <w:t>に関し維持している販売承認過程を管理し、関連するリスクを軽減するために</w:t>
      </w:r>
      <w:r w:rsidR="0098407E">
        <w:rPr>
          <w:rFonts w:hint="eastAsia"/>
        </w:rPr>
        <w:t>利益相反</w:t>
      </w:r>
      <w:r w:rsidR="002F1EC2" w:rsidRPr="002F1EC2">
        <w:rPr>
          <w:rFonts w:hint="eastAsia"/>
        </w:rPr>
        <w:t>を</w:t>
      </w:r>
      <w:r w:rsidR="007360DC">
        <w:rPr>
          <w:rFonts w:hint="eastAsia"/>
        </w:rPr>
        <w:t>特定</w:t>
      </w:r>
      <w:r w:rsidR="002F1EC2" w:rsidRPr="002F1EC2">
        <w:rPr>
          <w:rFonts w:hint="eastAsia"/>
        </w:rPr>
        <w:t>し</w:t>
      </w:r>
      <w:r w:rsidR="007360DC">
        <w:rPr>
          <w:rFonts w:hint="eastAsia"/>
        </w:rPr>
        <w:t>処理</w:t>
      </w:r>
      <w:r w:rsidR="002F1EC2" w:rsidRPr="002F1EC2">
        <w:rPr>
          <w:rFonts w:hint="eastAsia"/>
        </w:rPr>
        <w:t>しなければならない。</w:t>
      </w:r>
    </w:p>
    <w:p w14:paraId="5715C461" w14:textId="77777777" w:rsidR="002F1EC2" w:rsidRPr="002F1EC2" w:rsidRDefault="002F1EC2" w:rsidP="00711E82"/>
    <w:p w14:paraId="791BB199" w14:textId="77777777" w:rsidR="002F1EC2" w:rsidRPr="002F1EC2" w:rsidRDefault="002F1EC2" w:rsidP="00711E82">
      <w:pPr>
        <w:ind w:leftChars="337" w:left="1558" w:hangingChars="405" w:hanging="850"/>
      </w:pPr>
      <w:r w:rsidRPr="002F1EC2">
        <w:rPr>
          <w:rFonts w:hint="eastAsia"/>
        </w:rPr>
        <w:t xml:space="preserve">(a)     </w:t>
      </w:r>
      <w:r w:rsidRPr="002F1EC2">
        <w:rPr>
          <w:rFonts w:hint="eastAsia"/>
        </w:rPr>
        <w:t>各</w:t>
      </w:r>
      <w:r w:rsidR="003057A1">
        <w:rPr>
          <w:rFonts w:hint="eastAsia"/>
        </w:rPr>
        <w:t>締約国</w:t>
      </w:r>
      <w:r w:rsidRPr="002F1EC2">
        <w:rPr>
          <w:rFonts w:hint="eastAsia"/>
        </w:rPr>
        <w:t>は、</w:t>
      </w:r>
      <w:r w:rsidR="00134583">
        <w:rPr>
          <w:rFonts w:hint="eastAsia"/>
        </w:rPr>
        <w:t>医療機器</w:t>
      </w:r>
      <w:r w:rsidRPr="002F1EC2">
        <w:rPr>
          <w:rFonts w:hint="eastAsia"/>
        </w:rPr>
        <w:t>に関し販売承認を求めている申請者に対し、合理的期間内の販売承認に関する決定を提供しなければならない。</w:t>
      </w:r>
      <w:r w:rsidR="003057A1">
        <w:rPr>
          <w:rFonts w:hint="eastAsia"/>
        </w:rPr>
        <w:t>締約国</w:t>
      </w:r>
      <w:r w:rsidRPr="002F1EC2">
        <w:rPr>
          <w:rFonts w:hint="eastAsia"/>
        </w:rPr>
        <w:t>は、販売承認の決定を行うために要する合理的な期間が、生じる可能性のある</w:t>
      </w:r>
      <w:r w:rsidR="007360DC">
        <w:rPr>
          <w:rFonts w:hint="eastAsia"/>
        </w:rPr>
        <w:t>製品</w:t>
      </w:r>
      <w:r w:rsidRPr="002F1EC2">
        <w:rPr>
          <w:rFonts w:hint="eastAsia"/>
        </w:rPr>
        <w:t>の新規性又は適法な規制上の影響等の要因に影響を受ける可能性があることを承認している。</w:t>
      </w:r>
    </w:p>
    <w:p w14:paraId="36793E28" w14:textId="77777777" w:rsidR="002F1EC2" w:rsidRPr="002F1EC2" w:rsidRDefault="002F1EC2" w:rsidP="00711E82"/>
    <w:p w14:paraId="64525CDF" w14:textId="77777777" w:rsidR="002F1EC2" w:rsidRPr="002F1EC2" w:rsidRDefault="002F1EC2" w:rsidP="00711E82">
      <w:pPr>
        <w:ind w:leftChars="337" w:left="1558" w:hangingChars="405" w:hanging="850"/>
      </w:pPr>
      <w:r w:rsidRPr="002F1EC2">
        <w:rPr>
          <w:rFonts w:hint="eastAsia"/>
        </w:rPr>
        <w:t xml:space="preserve">(b)     </w:t>
      </w:r>
      <w:r w:rsidR="003057A1">
        <w:rPr>
          <w:rFonts w:hint="eastAsia"/>
        </w:rPr>
        <w:t>締約国</w:t>
      </w:r>
      <w:r w:rsidRPr="002F1EC2">
        <w:rPr>
          <w:rFonts w:hint="eastAsia"/>
        </w:rPr>
        <w:t>が自国の法域における検討に基づく</w:t>
      </w:r>
      <w:r w:rsidR="00134583">
        <w:rPr>
          <w:rFonts w:hint="eastAsia"/>
        </w:rPr>
        <w:t>医療機器</w:t>
      </w:r>
      <w:r w:rsidRPr="002F1EC2">
        <w:rPr>
          <w:rFonts w:hint="eastAsia"/>
        </w:rPr>
        <w:t>に関する販売承認申請に過去又は将来において</w:t>
      </w:r>
      <w:r w:rsidR="007360DC">
        <w:rPr>
          <w:rFonts w:hint="eastAsia"/>
        </w:rPr>
        <w:t>不承認の</w:t>
      </w:r>
      <w:r w:rsidRPr="002F1EC2">
        <w:rPr>
          <w:rFonts w:hint="eastAsia"/>
        </w:rPr>
        <w:t>決定につながる</w:t>
      </w:r>
      <w:r w:rsidR="007360DC">
        <w:rPr>
          <w:rFonts w:hint="eastAsia"/>
        </w:rPr>
        <w:t>不備</w:t>
      </w:r>
      <w:r w:rsidRPr="002F1EC2">
        <w:rPr>
          <w:rFonts w:hint="eastAsia"/>
        </w:rPr>
        <w:t>があることを</w:t>
      </w:r>
      <w:r w:rsidR="007360DC">
        <w:rPr>
          <w:rFonts w:hint="eastAsia"/>
        </w:rPr>
        <w:t>認めて</w:t>
      </w:r>
      <w:r w:rsidRPr="002F1EC2">
        <w:rPr>
          <w:rFonts w:hint="eastAsia"/>
        </w:rPr>
        <w:t>いる場合、当該</w:t>
      </w:r>
      <w:r w:rsidR="003057A1">
        <w:rPr>
          <w:rFonts w:hint="eastAsia"/>
        </w:rPr>
        <w:t>締約国</w:t>
      </w:r>
      <w:r w:rsidRPr="002F1EC2">
        <w:rPr>
          <w:rFonts w:hint="eastAsia"/>
        </w:rPr>
        <w:t>は、販売承認を求めている申請者に通知をし、当該申請に</w:t>
      </w:r>
      <w:r w:rsidR="007360DC">
        <w:rPr>
          <w:rFonts w:hint="eastAsia"/>
        </w:rPr>
        <w:t>不備</w:t>
      </w:r>
      <w:r w:rsidRPr="002F1EC2">
        <w:rPr>
          <w:rFonts w:hint="eastAsia"/>
        </w:rPr>
        <w:t>があること</w:t>
      </w:r>
      <w:r w:rsidR="007360DC">
        <w:rPr>
          <w:rFonts w:hint="eastAsia"/>
        </w:rPr>
        <w:t>の</w:t>
      </w:r>
      <w:r w:rsidRPr="002F1EC2">
        <w:rPr>
          <w:rFonts w:hint="eastAsia"/>
        </w:rPr>
        <w:t>理由を提供しなければない。</w:t>
      </w:r>
    </w:p>
    <w:p w14:paraId="46C1B6C5" w14:textId="77777777" w:rsidR="002F1EC2" w:rsidRPr="002F1EC2" w:rsidRDefault="002F1EC2" w:rsidP="00711E82"/>
    <w:p w14:paraId="108D82A7" w14:textId="77777777" w:rsidR="002F1EC2" w:rsidRPr="002F1EC2" w:rsidRDefault="002F1EC2" w:rsidP="00711E82">
      <w:pPr>
        <w:ind w:leftChars="337" w:left="1418" w:hangingChars="338" w:hanging="710"/>
      </w:pPr>
      <w:r w:rsidRPr="002F1EC2">
        <w:rPr>
          <w:rFonts w:hint="eastAsia"/>
        </w:rPr>
        <w:t xml:space="preserve">(c)     </w:t>
      </w:r>
      <w:r w:rsidR="003057A1">
        <w:rPr>
          <w:rFonts w:hint="eastAsia"/>
        </w:rPr>
        <w:t>締約国</w:t>
      </w:r>
      <w:r w:rsidRPr="002F1EC2">
        <w:rPr>
          <w:rFonts w:hint="eastAsia"/>
        </w:rPr>
        <w:t>が</w:t>
      </w:r>
      <w:r w:rsidR="00134583">
        <w:rPr>
          <w:rFonts w:hint="eastAsia"/>
        </w:rPr>
        <w:t>医療機器に関する</w:t>
      </w:r>
      <w:r w:rsidRPr="002F1EC2">
        <w:rPr>
          <w:rFonts w:hint="eastAsia"/>
        </w:rPr>
        <w:t>販売承認を要請する場合、</w:t>
      </w:r>
      <w:r w:rsidR="003057A1">
        <w:rPr>
          <w:rFonts w:hint="eastAsia"/>
        </w:rPr>
        <w:t>締約国</w:t>
      </w:r>
      <w:r w:rsidRPr="002F1EC2">
        <w:rPr>
          <w:rFonts w:hint="eastAsia"/>
        </w:rPr>
        <w:t>は、いかなる販売承認の決定も、販売承認を求める申請者の要請で取り消される可能性がある</w:t>
      </w:r>
      <w:r w:rsidR="007360DC">
        <w:rPr>
          <w:rFonts w:hint="eastAsia"/>
        </w:rPr>
        <w:t>訴え</w:t>
      </w:r>
      <w:r w:rsidRPr="002F1EC2">
        <w:rPr>
          <w:rFonts w:hint="eastAsia"/>
        </w:rPr>
        <w:t>又は検討過程の対象となることを保証しなければならない。厳密には、</w:t>
      </w:r>
      <w:r w:rsidR="003057A1">
        <w:rPr>
          <w:rFonts w:hint="eastAsia"/>
        </w:rPr>
        <w:t>締約国</w:t>
      </w:r>
      <w:r w:rsidRPr="002F1EC2">
        <w:rPr>
          <w:rFonts w:hint="eastAsia"/>
        </w:rPr>
        <w:t>は、紛争解決又は検討過程等、販売承認に責任を負う規制機関の内部又は当該規制機関の外部のいずれかの</w:t>
      </w:r>
      <w:r w:rsidR="007360DC">
        <w:rPr>
          <w:rFonts w:hint="eastAsia"/>
        </w:rPr>
        <w:t>訴え</w:t>
      </w:r>
      <w:r w:rsidRPr="002F1EC2">
        <w:rPr>
          <w:rFonts w:hint="eastAsia"/>
        </w:rPr>
        <w:t>又は検討過程を維持することができる。</w:t>
      </w:r>
    </w:p>
    <w:p w14:paraId="1FDA0767" w14:textId="77777777" w:rsidR="002F1EC2" w:rsidRPr="002F1EC2" w:rsidRDefault="002F1EC2" w:rsidP="00711E82"/>
    <w:p w14:paraId="0A5ABFE1" w14:textId="77777777" w:rsidR="002F1EC2" w:rsidRPr="002F1EC2" w:rsidRDefault="002F1EC2" w:rsidP="00711E82">
      <w:pPr>
        <w:ind w:leftChars="337" w:left="1558" w:hangingChars="405" w:hanging="850"/>
      </w:pPr>
      <w:r w:rsidRPr="002F1EC2">
        <w:rPr>
          <w:rFonts w:hint="eastAsia"/>
        </w:rPr>
        <w:t xml:space="preserve">(d)     </w:t>
      </w:r>
      <w:r w:rsidR="003057A1">
        <w:rPr>
          <w:rFonts w:hint="eastAsia"/>
        </w:rPr>
        <w:t>締約国</w:t>
      </w:r>
      <w:r w:rsidRPr="002F1EC2">
        <w:rPr>
          <w:rFonts w:hint="eastAsia"/>
        </w:rPr>
        <w:t>が当該</w:t>
      </w:r>
      <w:r w:rsidR="003057A1">
        <w:rPr>
          <w:rFonts w:hint="eastAsia"/>
        </w:rPr>
        <w:t>締約国</w:t>
      </w:r>
      <w:r w:rsidRPr="002F1EC2">
        <w:rPr>
          <w:rFonts w:hint="eastAsia"/>
        </w:rPr>
        <w:t>による販売承認を</w:t>
      </w:r>
      <w:r w:rsidR="009C7C0B">
        <w:rPr>
          <w:rFonts w:hint="eastAsia"/>
        </w:rPr>
        <w:t>従前</w:t>
      </w:r>
      <w:r w:rsidRPr="002F1EC2">
        <w:rPr>
          <w:rFonts w:hint="eastAsia"/>
        </w:rPr>
        <w:t>に受領した</w:t>
      </w:r>
      <w:r w:rsidR="00683D42">
        <w:rPr>
          <w:rFonts w:hint="eastAsia"/>
        </w:rPr>
        <w:t>医療機器</w:t>
      </w:r>
      <w:r w:rsidRPr="002F1EC2">
        <w:rPr>
          <w:rFonts w:hint="eastAsia"/>
        </w:rPr>
        <w:t>の期間</w:t>
      </w:r>
      <w:r w:rsidR="00683D42">
        <w:rPr>
          <w:rFonts w:hint="eastAsia"/>
        </w:rPr>
        <w:t>の</w:t>
      </w:r>
      <w:r w:rsidRPr="002F1EC2">
        <w:rPr>
          <w:rFonts w:hint="eastAsia"/>
        </w:rPr>
        <w:t>再承認を要請する場合、</w:t>
      </w:r>
      <w:r w:rsidR="003057A1">
        <w:rPr>
          <w:rFonts w:hint="eastAsia"/>
        </w:rPr>
        <w:t>締約国</w:t>
      </w:r>
      <w:r w:rsidRPr="002F1EC2">
        <w:rPr>
          <w:rFonts w:hint="eastAsia"/>
        </w:rPr>
        <w:t>は、期間上の再承認に関する決定を保留にし、当該</w:t>
      </w:r>
      <w:r w:rsidR="009C7C0B">
        <w:rPr>
          <w:rFonts w:hint="eastAsia"/>
        </w:rPr>
        <w:t>医療機器</w:t>
      </w:r>
      <w:r w:rsidRPr="002F1EC2">
        <w:rPr>
          <w:rFonts w:hint="eastAsia"/>
        </w:rPr>
        <w:t>を</w:t>
      </w:r>
      <w:r w:rsidR="009C7C0B">
        <w:rPr>
          <w:rFonts w:hint="eastAsia"/>
        </w:rPr>
        <w:t>従前</w:t>
      </w:r>
      <w:r w:rsidRPr="002F1EC2">
        <w:rPr>
          <w:rFonts w:hint="eastAsia"/>
        </w:rPr>
        <w:t>の販売承認の条件に基づき市場に残留させなければならない。但し、</w:t>
      </w:r>
      <w:r w:rsidR="003057A1">
        <w:rPr>
          <w:rFonts w:hint="eastAsia"/>
        </w:rPr>
        <w:t>締約国</w:t>
      </w:r>
      <w:r w:rsidRPr="002F1EC2">
        <w:rPr>
          <w:rFonts w:hint="eastAsia"/>
        </w:rPr>
        <w:t>が重要な健康上又は安全上の懸念を</w:t>
      </w:r>
      <w:r w:rsidR="007360DC">
        <w:rPr>
          <w:rFonts w:hint="eastAsia"/>
        </w:rPr>
        <w:t>特定</w:t>
      </w:r>
      <w:r w:rsidRPr="002F1EC2">
        <w:rPr>
          <w:rFonts w:hint="eastAsia"/>
        </w:rPr>
        <w:t>した場合を除く。</w:t>
      </w:r>
    </w:p>
    <w:p w14:paraId="567FDCD3" w14:textId="77777777" w:rsidR="002F1EC2" w:rsidRPr="002F1EC2" w:rsidRDefault="002F1EC2" w:rsidP="00711E82"/>
    <w:p w14:paraId="02476C70" w14:textId="77777777" w:rsidR="002F1EC2" w:rsidRPr="002F1EC2" w:rsidRDefault="0098407E" w:rsidP="00711E82">
      <w:r>
        <w:rPr>
          <w:rFonts w:hint="eastAsia"/>
        </w:rPr>
        <w:t>10</w:t>
      </w:r>
      <w:r w:rsidR="002F1EC2" w:rsidRPr="002F1EC2">
        <w:rPr>
          <w:rFonts w:hint="eastAsia"/>
        </w:rPr>
        <w:t xml:space="preserve">. </w:t>
      </w:r>
      <w:r>
        <w:rPr>
          <w:rFonts w:hint="eastAsia"/>
        </w:rPr>
        <w:t xml:space="preserve"> </w:t>
      </w:r>
      <w:r w:rsidR="002F1EC2" w:rsidRPr="002F1EC2">
        <w:rPr>
          <w:rFonts w:hint="eastAsia"/>
        </w:rPr>
        <w:t xml:space="preserve">   </w:t>
      </w:r>
      <w:r w:rsidR="00083AEC">
        <w:rPr>
          <w:rFonts w:hint="eastAsia"/>
        </w:rPr>
        <w:t>医療機器</w:t>
      </w:r>
      <w:r w:rsidR="002F1EC2" w:rsidRPr="002F1EC2">
        <w:rPr>
          <w:rFonts w:hint="eastAsia"/>
        </w:rPr>
        <w:t>の規制</w:t>
      </w:r>
      <w:r w:rsidR="007360DC">
        <w:rPr>
          <w:rFonts w:hint="eastAsia"/>
        </w:rPr>
        <w:t>上の要件を開発する際に、各</w:t>
      </w:r>
      <w:r w:rsidR="003057A1">
        <w:rPr>
          <w:rFonts w:hint="eastAsia"/>
        </w:rPr>
        <w:t>締約国</w:t>
      </w:r>
      <w:r w:rsidR="002F1EC2" w:rsidRPr="002F1EC2">
        <w:rPr>
          <w:rFonts w:hint="eastAsia"/>
        </w:rPr>
        <w:t>は、以下のことを可能にする要件の</w:t>
      </w:r>
      <w:r w:rsidR="007360DC">
        <w:rPr>
          <w:rFonts w:hint="eastAsia"/>
        </w:rPr>
        <w:t>成就</w:t>
      </w:r>
      <w:r w:rsidR="002F1EC2" w:rsidRPr="002F1EC2">
        <w:rPr>
          <w:rFonts w:hint="eastAsia"/>
        </w:rPr>
        <w:t>を最小にするために入手可能な情報源及び技術能力を考慮しなければならない。</w:t>
      </w:r>
    </w:p>
    <w:p w14:paraId="0917B9BE" w14:textId="77777777" w:rsidR="002F1EC2" w:rsidRPr="002F1EC2" w:rsidRDefault="002F1EC2" w:rsidP="00711E82"/>
    <w:p w14:paraId="6E3D5237" w14:textId="77777777" w:rsidR="002F1EC2" w:rsidRPr="002F1EC2" w:rsidRDefault="002F1EC2" w:rsidP="00711E82">
      <w:pPr>
        <w:ind w:leftChars="405" w:left="1700" w:hangingChars="405" w:hanging="850"/>
      </w:pPr>
      <w:r w:rsidRPr="002F1EC2">
        <w:rPr>
          <w:rFonts w:hint="eastAsia"/>
        </w:rPr>
        <w:t xml:space="preserve">(a)     </w:t>
      </w:r>
      <w:r w:rsidR="0098407E">
        <w:rPr>
          <w:rFonts w:hint="eastAsia"/>
        </w:rPr>
        <w:t xml:space="preserve"> </w:t>
      </w:r>
      <w:r w:rsidR="007360DC">
        <w:rPr>
          <w:rFonts w:hint="eastAsia"/>
        </w:rPr>
        <w:t>医療</w:t>
      </w:r>
      <w:r w:rsidR="00083AEC">
        <w:rPr>
          <w:rFonts w:hint="eastAsia"/>
        </w:rPr>
        <w:t>機器</w:t>
      </w:r>
      <w:r w:rsidRPr="002F1EC2">
        <w:rPr>
          <w:rFonts w:hint="eastAsia"/>
        </w:rPr>
        <w:t>の安全性、有効性又は製造品質を</w:t>
      </w:r>
      <w:r w:rsidR="007360DC">
        <w:rPr>
          <w:rFonts w:hint="eastAsia"/>
        </w:rPr>
        <w:t>確保するための</w:t>
      </w:r>
      <w:r w:rsidRPr="002F1EC2">
        <w:rPr>
          <w:rFonts w:hint="eastAsia"/>
        </w:rPr>
        <w:t>手続きの有効性を妨げること。</w:t>
      </w:r>
    </w:p>
    <w:p w14:paraId="4187EE8C" w14:textId="77777777" w:rsidR="002F1EC2" w:rsidRPr="002F1EC2" w:rsidRDefault="002F1EC2" w:rsidP="00711E82"/>
    <w:p w14:paraId="16D7550B" w14:textId="77777777" w:rsidR="002F1EC2" w:rsidRPr="002F1EC2" w:rsidRDefault="002F1EC2" w:rsidP="00711E82">
      <w:pPr>
        <w:ind w:leftChars="405" w:left="1700" w:hangingChars="405" w:hanging="850"/>
      </w:pPr>
      <w:r w:rsidRPr="002F1EC2">
        <w:rPr>
          <w:rFonts w:hint="eastAsia"/>
        </w:rPr>
        <w:t xml:space="preserve">(b)     </w:t>
      </w:r>
      <w:r w:rsidR="0098407E">
        <w:rPr>
          <w:rFonts w:hint="eastAsia"/>
        </w:rPr>
        <w:t xml:space="preserve"> </w:t>
      </w:r>
      <w:r w:rsidRPr="002F1EC2">
        <w:rPr>
          <w:rFonts w:hint="eastAsia"/>
        </w:rPr>
        <w:t>市場</w:t>
      </w:r>
      <w:r w:rsidR="007360DC">
        <w:rPr>
          <w:rFonts w:hint="eastAsia"/>
        </w:rPr>
        <w:t>での</w:t>
      </w:r>
      <w:r w:rsidRPr="002F1EC2">
        <w:rPr>
          <w:rFonts w:hint="eastAsia"/>
        </w:rPr>
        <w:t>販売のための</w:t>
      </w:r>
      <w:r w:rsidR="00083AEC">
        <w:rPr>
          <w:rFonts w:hint="eastAsia"/>
        </w:rPr>
        <w:t>医療機器</w:t>
      </w:r>
      <w:r w:rsidRPr="002F1EC2">
        <w:rPr>
          <w:rFonts w:hint="eastAsia"/>
        </w:rPr>
        <w:t>に関する販売承認の実質的遅延につながること。</w:t>
      </w:r>
    </w:p>
    <w:p w14:paraId="5DE634DA" w14:textId="77777777" w:rsidR="002F1EC2" w:rsidRPr="002F1EC2" w:rsidRDefault="002F1EC2" w:rsidP="00711E82"/>
    <w:p w14:paraId="63866F54" w14:textId="77777777" w:rsidR="002F1EC2" w:rsidRPr="002F1EC2" w:rsidRDefault="00083AEC" w:rsidP="00711E82">
      <w:r>
        <w:rPr>
          <w:rFonts w:hint="eastAsia"/>
        </w:rPr>
        <w:t>11</w:t>
      </w:r>
      <w:r w:rsidR="002F1EC2" w:rsidRPr="002F1EC2">
        <w:rPr>
          <w:rFonts w:hint="eastAsia"/>
        </w:rPr>
        <w:t xml:space="preserve">.    </w:t>
      </w:r>
      <w:r w:rsidR="0098407E">
        <w:rPr>
          <w:rFonts w:hint="eastAsia"/>
        </w:rPr>
        <w:t xml:space="preserve"> </w:t>
      </w:r>
      <w:r w:rsidR="002F1EC2" w:rsidRPr="002F1EC2">
        <w:rPr>
          <w:rFonts w:hint="eastAsia"/>
        </w:rPr>
        <w:t>いずれの</w:t>
      </w:r>
      <w:r w:rsidR="003057A1">
        <w:rPr>
          <w:rFonts w:hint="eastAsia"/>
        </w:rPr>
        <w:t>締約国</w:t>
      </w:r>
      <w:r w:rsidR="002F1EC2" w:rsidRPr="002F1EC2">
        <w:rPr>
          <w:rFonts w:hint="eastAsia"/>
        </w:rPr>
        <w:t>も、</w:t>
      </w:r>
      <w:r w:rsidR="009A07D7">
        <w:rPr>
          <w:rFonts w:hint="eastAsia"/>
        </w:rPr>
        <w:t>医療機器が</w:t>
      </w:r>
      <w:r w:rsidR="002F1EC2" w:rsidRPr="002F1EC2">
        <w:rPr>
          <w:rFonts w:hint="eastAsia"/>
        </w:rPr>
        <w:t>、当該</w:t>
      </w:r>
      <w:r w:rsidR="003057A1">
        <w:rPr>
          <w:rFonts w:hint="eastAsia"/>
        </w:rPr>
        <w:t>締約国</w:t>
      </w:r>
      <w:r w:rsidR="002F1EC2" w:rsidRPr="002F1EC2">
        <w:rPr>
          <w:rFonts w:hint="eastAsia"/>
        </w:rPr>
        <w:t>から販売承認を受けた</w:t>
      </w:r>
      <w:r w:rsidR="00230E33">
        <w:rPr>
          <w:rFonts w:hint="eastAsia"/>
        </w:rPr>
        <w:t>当該医療機器</w:t>
      </w:r>
      <w:r w:rsidR="002F1EC2" w:rsidRPr="002F1EC2">
        <w:rPr>
          <w:rFonts w:hint="eastAsia"/>
        </w:rPr>
        <w:t>を条件として、製造国からの販売承認を受けることを要請してはならない。</w:t>
      </w:r>
      <w:r w:rsidR="006A1131">
        <w:rPr>
          <w:rStyle w:val="a5"/>
        </w:rPr>
        <w:footnoteReference w:id="9"/>
      </w:r>
    </w:p>
    <w:p w14:paraId="3769C514" w14:textId="77777777" w:rsidR="002F1EC2" w:rsidRPr="002F1EC2" w:rsidRDefault="002F1EC2" w:rsidP="00711E82"/>
    <w:p w14:paraId="6FBA68C1" w14:textId="77777777" w:rsidR="00A54C6D" w:rsidRPr="00A54C6D" w:rsidRDefault="00230E33" w:rsidP="00711E82">
      <w:pPr>
        <w:rPr>
          <w:b/>
        </w:rPr>
      </w:pPr>
      <w:r w:rsidRPr="00DA4190">
        <w:rPr>
          <w:rFonts w:hint="eastAsia"/>
        </w:rPr>
        <w:t>12</w:t>
      </w:r>
      <w:r w:rsidR="002F1EC2" w:rsidRPr="00DA4190">
        <w:rPr>
          <w:rFonts w:hint="eastAsia"/>
        </w:rPr>
        <w:t>.</w:t>
      </w:r>
      <w:r w:rsidR="00E9603E">
        <w:rPr>
          <w:rFonts w:hint="eastAsia"/>
        </w:rPr>
        <w:t xml:space="preserve">     </w:t>
      </w:r>
      <w:r w:rsidR="003057A1">
        <w:rPr>
          <w:rFonts w:hint="eastAsia"/>
        </w:rPr>
        <w:t>締約国</w:t>
      </w:r>
      <w:r w:rsidR="00E9603E">
        <w:rPr>
          <w:rFonts w:hint="eastAsia"/>
        </w:rPr>
        <w:t>は、</w:t>
      </w:r>
      <w:r w:rsidR="00977F10">
        <w:rPr>
          <w:rFonts w:hint="eastAsia"/>
        </w:rPr>
        <w:t>医療機器の製造者又はサプライヤーに当該</w:t>
      </w:r>
      <w:r w:rsidR="007360DC">
        <w:rPr>
          <w:rFonts w:hint="eastAsia"/>
        </w:rPr>
        <w:t>製品</w:t>
      </w:r>
      <w:r w:rsidR="00977F10">
        <w:rPr>
          <w:rFonts w:hint="eastAsia"/>
        </w:rPr>
        <w:t>のラベル</w:t>
      </w:r>
      <w:r w:rsidR="007360DC">
        <w:rPr>
          <w:rFonts w:hint="eastAsia"/>
        </w:rPr>
        <w:t>の</w:t>
      </w:r>
      <w:r w:rsidR="00977F10">
        <w:rPr>
          <w:rFonts w:hint="eastAsia"/>
        </w:rPr>
        <w:t>情報を示すように</w:t>
      </w:r>
      <w:r w:rsidR="007360DC">
        <w:rPr>
          <w:rFonts w:hint="eastAsia"/>
        </w:rPr>
        <w:t>要求する</w:t>
      </w:r>
      <w:r w:rsidR="00977F10">
        <w:rPr>
          <w:rFonts w:hint="eastAsia"/>
        </w:rPr>
        <w:t>場合、</w:t>
      </w:r>
      <w:r w:rsidR="003057A1">
        <w:rPr>
          <w:rFonts w:hint="eastAsia"/>
        </w:rPr>
        <w:t>締約国</w:t>
      </w:r>
      <w:r w:rsidR="00977F10">
        <w:rPr>
          <w:rFonts w:hint="eastAsia"/>
        </w:rPr>
        <w:t>は、当該製造者又はサプライヤー</w:t>
      </w:r>
      <w:r w:rsidR="007360DC">
        <w:rPr>
          <w:rFonts w:hint="eastAsia"/>
        </w:rPr>
        <w:t>が、</w:t>
      </w:r>
      <w:r w:rsidR="00AB5C58">
        <w:rPr>
          <w:rFonts w:hint="eastAsia"/>
        </w:rPr>
        <w:t>輸入</w:t>
      </w:r>
      <w:r w:rsidR="00B635CC">
        <w:rPr>
          <w:rFonts w:hint="eastAsia"/>
        </w:rPr>
        <w:t>した</w:t>
      </w:r>
      <w:r w:rsidR="00AB5C58">
        <w:rPr>
          <w:rFonts w:hint="eastAsia"/>
        </w:rPr>
        <w:t>後</w:t>
      </w:r>
      <w:r w:rsidR="00B635CC">
        <w:rPr>
          <w:rFonts w:hint="eastAsia"/>
        </w:rPr>
        <w:t>で自国の領域</w:t>
      </w:r>
      <w:r w:rsidR="00B635CC">
        <w:rPr>
          <w:rFonts w:hint="eastAsia"/>
        </w:rPr>
        <w:lastRenderedPageBreak/>
        <w:t>内で販売又は供給のために当該</w:t>
      </w:r>
      <w:r w:rsidR="007360DC">
        <w:rPr>
          <w:rFonts w:hint="eastAsia"/>
        </w:rPr>
        <w:t>製品</w:t>
      </w:r>
      <w:r w:rsidR="00B635CC">
        <w:rPr>
          <w:rFonts w:hint="eastAsia"/>
        </w:rPr>
        <w:t>を提供する前に、</w:t>
      </w:r>
      <w:r w:rsidR="00305FCC">
        <w:rPr>
          <w:rFonts w:hint="eastAsia"/>
        </w:rPr>
        <w:t>自国の国内での要件に従い、当該機器の再ラベル又は</w:t>
      </w:r>
      <w:r w:rsidR="003A6955">
        <w:rPr>
          <w:rFonts w:hint="eastAsia"/>
        </w:rPr>
        <w:t>補足したラベル</w:t>
      </w:r>
      <w:r w:rsidR="007360DC">
        <w:rPr>
          <w:rFonts w:hint="eastAsia"/>
        </w:rPr>
        <w:t>付けることで</w:t>
      </w:r>
      <w:r w:rsidR="003A6955">
        <w:rPr>
          <w:rFonts w:hint="eastAsia"/>
        </w:rPr>
        <w:t>必要な情報を示すことを許可しなければならない。</w:t>
      </w:r>
      <w:r w:rsidR="002F1EC2" w:rsidRPr="002F1EC2">
        <w:rPr>
          <w:rFonts w:hint="eastAsia"/>
        </w:rPr>
        <w:t xml:space="preserve">    </w:t>
      </w:r>
    </w:p>
    <w:sectPr w:rsidR="00A54C6D" w:rsidRPr="00A54C6D">
      <w:headerReference w:type="default" r:id="rId8"/>
      <w:footerReference w:type="default" r:id="rId9"/>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9590B" w15:done="0"/>
  <w15:commentEx w15:paraId="2499C27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895FD" w14:textId="77777777" w:rsidR="006E40D6" w:rsidRDefault="006E40D6" w:rsidP="009E368A">
      <w:r>
        <w:separator/>
      </w:r>
    </w:p>
  </w:endnote>
  <w:endnote w:type="continuationSeparator" w:id="0">
    <w:p w14:paraId="21BFC57E" w14:textId="77777777" w:rsidR="006E40D6" w:rsidRDefault="006E40D6" w:rsidP="009E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335821"/>
      <w:docPartObj>
        <w:docPartGallery w:val="Page Numbers (Bottom of Page)"/>
        <w:docPartUnique/>
      </w:docPartObj>
    </w:sdtPr>
    <w:sdtEndPr/>
    <w:sdtContent>
      <w:p w14:paraId="39AE8A1B" w14:textId="77777777" w:rsidR="00C617E0" w:rsidRDefault="00C617E0">
        <w:pPr>
          <w:pStyle w:val="a8"/>
          <w:jc w:val="center"/>
        </w:pPr>
        <w:r>
          <w:fldChar w:fldCharType="begin"/>
        </w:r>
        <w:r>
          <w:instrText>PAGE   \* MERGEFORMAT</w:instrText>
        </w:r>
        <w:r>
          <w:fldChar w:fldCharType="separate"/>
        </w:r>
        <w:r w:rsidR="00994EBD" w:rsidRPr="00994EBD">
          <w:rPr>
            <w:noProof/>
            <w:lang w:val="ja-JP"/>
          </w:rPr>
          <w:t>6</w:t>
        </w:r>
        <w:r>
          <w:fldChar w:fldCharType="end"/>
        </w:r>
      </w:p>
    </w:sdtContent>
  </w:sdt>
  <w:p w14:paraId="77F5058C" w14:textId="77777777" w:rsidR="00C617E0" w:rsidRDefault="00C617E0">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CDC1E" w14:textId="77777777" w:rsidR="006E40D6" w:rsidRDefault="006E40D6" w:rsidP="009E368A">
      <w:r>
        <w:separator/>
      </w:r>
    </w:p>
  </w:footnote>
  <w:footnote w:type="continuationSeparator" w:id="0">
    <w:p w14:paraId="02B9F022" w14:textId="77777777" w:rsidR="006E40D6" w:rsidRDefault="006E40D6" w:rsidP="009E368A">
      <w:r>
        <w:continuationSeparator/>
      </w:r>
    </w:p>
  </w:footnote>
  <w:footnote w:id="1">
    <w:p w14:paraId="556F0BE8" w14:textId="77777777" w:rsidR="009E368A" w:rsidRPr="009E368A" w:rsidRDefault="009E368A">
      <w:pPr>
        <w:pStyle w:val="a3"/>
        <w:rPr>
          <w:sz w:val="18"/>
          <w:szCs w:val="18"/>
        </w:rPr>
      </w:pPr>
      <w:r>
        <w:rPr>
          <w:rStyle w:val="a5"/>
        </w:rPr>
        <w:footnoteRef/>
      </w:r>
      <w:r>
        <w:t xml:space="preserve"> </w:t>
      </w:r>
      <w:r>
        <w:rPr>
          <w:rFonts w:hint="eastAsia"/>
          <w:sz w:val="18"/>
          <w:szCs w:val="18"/>
        </w:rPr>
        <w:t>貿易の技術的障壁に関する委員会は、当該取り決めの収載の開発及び維持に責任を負うものとする。</w:t>
      </w:r>
    </w:p>
  </w:footnote>
  <w:footnote w:id="2">
    <w:p w14:paraId="20289CAC" w14:textId="77777777" w:rsidR="009E368A" w:rsidRPr="009E368A" w:rsidRDefault="009E368A">
      <w:pPr>
        <w:pStyle w:val="a3"/>
        <w:rPr>
          <w:sz w:val="18"/>
          <w:szCs w:val="18"/>
        </w:rPr>
      </w:pPr>
      <w:r>
        <w:rPr>
          <w:rStyle w:val="a5"/>
        </w:rPr>
        <w:footnoteRef/>
      </w:r>
      <w:r>
        <w:t xml:space="preserve"> </w:t>
      </w:r>
      <w:r>
        <w:rPr>
          <w:rFonts w:hint="eastAsia"/>
          <w:sz w:val="18"/>
          <w:szCs w:val="18"/>
        </w:rPr>
        <w:t>但し、認証団体は、国際的に承認されているものとし、第</w:t>
      </w:r>
      <w:r>
        <w:rPr>
          <w:rFonts w:hint="eastAsia"/>
          <w:sz w:val="18"/>
          <w:szCs w:val="18"/>
        </w:rPr>
        <w:t>8</w:t>
      </w:r>
      <w:r>
        <w:rPr>
          <w:rFonts w:hint="eastAsia"/>
          <w:sz w:val="18"/>
          <w:szCs w:val="18"/>
        </w:rPr>
        <w:t>項の規定に合致するものとする。</w:t>
      </w:r>
    </w:p>
  </w:footnote>
  <w:footnote w:id="3">
    <w:p w14:paraId="510F40B5" w14:textId="77777777" w:rsidR="009E368A" w:rsidRPr="009E368A" w:rsidRDefault="009E368A">
      <w:pPr>
        <w:pStyle w:val="a3"/>
        <w:rPr>
          <w:sz w:val="18"/>
          <w:szCs w:val="18"/>
        </w:rPr>
      </w:pPr>
      <w:r>
        <w:rPr>
          <w:rStyle w:val="a5"/>
        </w:rPr>
        <w:footnoteRef/>
      </w:r>
      <w:r>
        <w:t xml:space="preserve"> </w:t>
      </w:r>
      <w:r>
        <w:rPr>
          <w:rFonts w:hint="eastAsia"/>
          <w:sz w:val="18"/>
          <w:szCs w:val="18"/>
        </w:rPr>
        <w:t>厳密には、本項は、販売承認又は再承認の過程において、適合性評価を検証する締約国には適用しないものとする。</w:t>
      </w:r>
    </w:p>
  </w:footnote>
  <w:footnote w:id="4">
    <w:p w14:paraId="513251DE" w14:textId="77777777" w:rsidR="008B7EC4" w:rsidRPr="008B7EC4" w:rsidRDefault="008B7EC4">
      <w:pPr>
        <w:pStyle w:val="a3"/>
        <w:rPr>
          <w:sz w:val="18"/>
          <w:szCs w:val="18"/>
        </w:rPr>
      </w:pPr>
      <w:r>
        <w:rPr>
          <w:rStyle w:val="a5"/>
        </w:rPr>
        <w:footnoteRef/>
      </w:r>
      <w:r>
        <w:rPr>
          <w:rFonts w:hint="eastAsia"/>
          <w:sz w:val="18"/>
          <w:szCs w:val="18"/>
        </w:rPr>
        <w:t>販売承認</w:t>
      </w:r>
      <w:r w:rsidR="00C45A6D">
        <w:rPr>
          <w:rFonts w:hint="eastAsia"/>
          <w:sz w:val="18"/>
          <w:szCs w:val="18"/>
        </w:rPr>
        <w:t>に対する本附属書の</w:t>
      </w:r>
      <w:r>
        <w:rPr>
          <w:rFonts w:hint="eastAsia"/>
          <w:sz w:val="18"/>
          <w:szCs w:val="18"/>
        </w:rPr>
        <w:t>適用は、販売承認が基準、技術上の規則又は適合性評価手続きの定義を満たしているかどうかに影響</w:t>
      </w:r>
      <w:r w:rsidR="00C45A6D">
        <w:rPr>
          <w:rFonts w:hint="eastAsia"/>
          <w:sz w:val="18"/>
          <w:szCs w:val="18"/>
        </w:rPr>
        <w:t>を及ぼさない</w:t>
      </w:r>
      <w:r>
        <w:rPr>
          <w:rFonts w:hint="eastAsia"/>
          <w:sz w:val="18"/>
          <w:szCs w:val="18"/>
        </w:rPr>
        <w:t>。</w:t>
      </w:r>
    </w:p>
  </w:footnote>
  <w:footnote w:id="5">
    <w:p w14:paraId="127BA3FE" w14:textId="77777777" w:rsidR="0033226A" w:rsidRPr="0033226A" w:rsidRDefault="0033226A">
      <w:pPr>
        <w:pStyle w:val="a3"/>
        <w:rPr>
          <w:sz w:val="18"/>
          <w:szCs w:val="18"/>
        </w:rPr>
      </w:pPr>
      <w:r>
        <w:rPr>
          <w:rStyle w:val="a5"/>
        </w:rPr>
        <w:footnoteRef/>
      </w:r>
      <w:r>
        <w:t xml:space="preserve"> </w:t>
      </w:r>
      <w:r w:rsidRPr="0033226A">
        <w:rPr>
          <w:rFonts w:hint="eastAsia"/>
          <w:sz w:val="18"/>
          <w:szCs w:val="18"/>
        </w:rPr>
        <w:t>ベトナムは、</w:t>
      </w:r>
      <w:r w:rsidRPr="00A75E26">
        <w:rPr>
          <w:rFonts w:hint="eastAsia"/>
          <w:sz w:val="18"/>
          <w:szCs w:val="18"/>
        </w:rPr>
        <w:t>販売承認の満了日前</w:t>
      </w:r>
      <w:r w:rsidRPr="00A75E26">
        <w:rPr>
          <w:rFonts w:hint="eastAsia"/>
          <w:sz w:val="18"/>
          <w:szCs w:val="18"/>
        </w:rPr>
        <w:t>12</w:t>
      </w:r>
      <w:r w:rsidRPr="00A75E26">
        <w:rPr>
          <w:rFonts w:hint="eastAsia"/>
          <w:sz w:val="18"/>
          <w:szCs w:val="18"/>
        </w:rPr>
        <w:t>か月以内又はベトナムの医薬品登録に関する巡回保険省</w:t>
      </w:r>
      <w:r w:rsidR="00C45A6D" w:rsidRPr="00A75E26">
        <w:rPr>
          <w:rFonts w:hint="eastAsia"/>
          <w:sz w:val="18"/>
          <w:szCs w:val="18"/>
        </w:rPr>
        <w:t>、後続の関連文書については当該保健省が</w:t>
      </w:r>
      <w:r w:rsidR="008F56CF" w:rsidRPr="00A75E26">
        <w:rPr>
          <w:rFonts w:hint="eastAsia"/>
          <w:sz w:val="18"/>
          <w:szCs w:val="18"/>
        </w:rPr>
        <w:t>従前に登録した医薬品の申請の再承認又は再登録の申請を承認するために提供される期間より</w:t>
      </w:r>
      <w:r w:rsidR="008F56CF" w:rsidRPr="00A75E26">
        <w:rPr>
          <w:rFonts w:hint="eastAsia"/>
          <w:sz w:val="18"/>
          <w:szCs w:val="18"/>
        </w:rPr>
        <w:t>6</w:t>
      </w:r>
      <w:r w:rsidR="008F56CF" w:rsidRPr="00A75E26">
        <w:rPr>
          <w:rFonts w:hint="eastAsia"/>
          <w:sz w:val="18"/>
          <w:szCs w:val="18"/>
        </w:rPr>
        <w:t>か月以上の販売承認満了日前の期間のいずれか長い期間内に、</w:t>
      </w:r>
      <w:r w:rsidRPr="0033226A">
        <w:rPr>
          <w:rFonts w:hint="eastAsia"/>
          <w:sz w:val="18"/>
          <w:szCs w:val="18"/>
        </w:rPr>
        <w:t>再承認の申請を</w:t>
      </w:r>
      <w:r w:rsidR="008F56CF">
        <w:rPr>
          <w:rFonts w:hint="eastAsia"/>
          <w:sz w:val="18"/>
          <w:szCs w:val="18"/>
        </w:rPr>
        <w:t>許可</w:t>
      </w:r>
      <w:r w:rsidRPr="0033226A">
        <w:rPr>
          <w:rFonts w:hint="eastAsia"/>
          <w:sz w:val="18"/>
          <w:szCs w:val="18"/>
        </w:rPr>
        <w:t>することで、本項に基づく義務に従うことができる。</w:t>
      </w:r>
    </w:p>
  </w:footnote>
  <w:footnote w:id="6">
    <w:p w14:paraId="2C4F01CB" w14:textId="77777777" w:rsidR="0033226A" w:rsidRPr="0033226A" w:rsidRDefault="0033226A">
      <w:pPr>
        <w:pStyle w:val="a3"/>
        <w:rPr>
          <w:sz w:val="18"/>
          <w:szCs w:val="18"/>
        </w:rPr>
      </w:pPr>
      <w:r>
        <w:rPr>
          <w:rStyle w:val="a5"/>
        </w:rPr>
        <w:footnoteRef/>
      </w:r>
      <w:r>
        <w:t xml:space="preserve"> </w:t>
      </w:r>
      <w:r w:rsidRPr="00A75E26">
        <w:rPr>
          <w:rFonts w:hint="eastAsia"/>
          <w:sz w:val="18"/>
          <w:szCs w:val="18"/>
        </w:rPr>
        <w:t>厳密には、締約国は、製品が自国の要件を満たしているという証拠として、別の規制当局が発行した事前の販売承認を</w:t>
      </w:r>
      <w:r w:rsidR="008F56CF" w:rsidRPr="00A75E26">
        <w:rPr>
          <w:rFonts w:hint="eastAsia"/>
          <w:sz w:val="18"/>
          <w:szCs w:val="18"/>
        </w:rPr>
        <w:t>受け入れ</w:t>
      </w:r>
      <w:r w:rsidRPr="00A75E26">
        <w:rPr>
          <w:rFonts w:hint="eastAsia"/>
          <w:sz w:val="18"/>
          <w:szCs w:val="18"/>
        </w:rPr>
        <w:t>、又は、規制</w:t>
      </w:r>
      <w:r w:rsidR="008F56CF" w:rsidRPr="00A75E26">
        <w:rPr>
          <w:rFonts w:hint="eastAsia"/>
          <w:sz w:val="18"/>
          <w:szCs w:val="18"/>
        </w:rPr>
        <w:t>上の情報源</w:t>
      </w:r>
      <w:r w:rsidRPr="00A75E26">
        <w:rPr>
          <w:rFonts w:hint="eastAsia"/>
          <w:sz w:val="18"/>
          <w:szCs w:val="18"/>
        </w:rPr>
        <w:t>の制約の結果、当該締約国</w:t>
      </w:r>
      <w:r w:rsidR="008F56CF" w:rsidRPr="00A75E26">
        <w:rPr>
          <w:rFonts w:hint="eastAsia"/>
          <w:sz w:val="18"/>
          <w:szCs w:val="18"/>
        </w:rPr>
        <w:t>からの</w:t>
      </w:r>
      <w:r w:rsidR="006A1131" w:rsidRPr="00A75E26">
        <w:rPr>
          <w:rFonts w:hint="eastAsia"/>
          <w:sz w:val="18"/>
          <w:szCs w:val="18"/>
        </w:rPr>
        <w:t>販売承認を受ける製品の条件として、</w:t>
      </w:r>
      <w:r w:rsidR="008F56CF" w:rsidRPr="00A75E26">
        <w:rPr>
          <w:rFonts w:hint="eastAsia"/>
          <w:sz w:val="18"/>
          <w:szCs w:val="18"/>
        </w:rPr>
        <w:t>当該締約国が</w:t>
      </w:r>
      <w:r w:rsidR="006A1131" w:rsidRPr="00A75E26">
        <w:rPr>
          <w:rFonts w:hint="eastAsia"/>
          <w:sz w:val="18"/>
          <w:szCs w:val="18"/>
        </w:rPr>
        <w:t>設置し、公表する多くの参照国の一か国から</w:t>
      </w:r>
      <w:r w:rsidR="008F56CF" w:rsidRPr="00A75E26">
        <w:rPr>
          <w:rFonts w:hint="eastAsia"/>
          <w:sz w:val="18"/>
          <w:szCs w:val="18"/>
        </w:rPr>
        <w:t>の</w:t>
      </w:r>
      <w:r w:rsidR="006A1131" w:rsidRPr="00A75E26">
        <w:rPr>
          <w:rFonts w:hint="eastAsia"/>
          <w:sz w:val="18"/>
          <w:szCs w:val="18"/>
        </w:rPr>
        <w:t>販売承認を必要とすることができる。</w:t>
      </w:r>
    </w:p>
  </w:footnote>
  <w:footnote w:id="7">
    <w:p w14:paraId="6E049D43" w14:textId="77777777" w:rsidR="006A1131" w:rsidRPr="006A1131" w:rsidRDefault="006A1131">
      <w:pPr>
        <w:pStyle w:val="a3"/>
        <w:rPr>
          <w:sz w:val="18"/>
          <w:szCs w:val="18"/>
        </w:rPr>
      </w:pPr>
      <w:r>
        <w:rPr>
          <w:rStyle w:val="a5"/>
        </w:rPr>
        <w:footnoteRef/>
      </w:r>
      <w:r>
        <w:t xml:space="preserve"> </w:t>
      </w:r>
      <w:r>
        <w:rPr>
          <w:rFonts w:hint="eastAsia"/>
          <w:sz w:val="18"/>
          <w:szCs w:val="18"/>
        </w:rPr>
        <w:t>ベトナムに関しては、本義務は、</w:t>
      </w:r>
      <w:r>
        <w:rPr>
          <w:rFonts w:hint="eastAsia"/>
          <w:sz w:val="18"/>
          <w:szCs w:val="18"/>
        </w:rPr>
        <w:t>2019</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日まで適用されないものとする。</w:t>
      </w:r>
    </w:p>
  </w:footnote>
  <w:footnote w:id="8">
    <w:p w14:paraId="42120F59" w14:textId="77777777" w:rsidR="006A1131" w:rsidRPr="006A1131" w:rsidRDefault="006A1131">
      <w:pPr>
        <w:pStyle w:val="a3"/>
        <w:rPr>
          <w:sz w:val="18"/>
          <w:szCs w:val="18"/>
        </w:rPr>
      </w:pPr>
      <w:r>
        <w:rPr>
          <w:rStyle w:val="a5"/>
        </w:rPr>
        <w:footnoteRef/>
      </w:r>
      <w:r>
        <w:t xml:space="preserve"> </w:t>
      </w:r>
      <w:r>
        <w:rPr>
          <w:rFonts w:hint="eastAsia"/>
          <w:sz w:val="18"/>
          <w:szCs w:val="18"/>
        </w:rPr>
        <w:t>販売承認に対する本付属書の適用は、販売承認が基準、技術上の規則又は適合性評価手続きの定義を満たすかどうかに影響を及ぼさない。</w:t>
      </w:r>
    </w:p>
  </w:footnote>
  <w:footnote w:id="9">
    <w:p w14:paraId="49E3947C" w14:textId="77777777" w:rsidR="006A1131" w:rsidRDefault="006A1131">
      <w:pPr>
        <w:pStyle w:val="a3"/>
      </w:pPr>
      <w:r>
        <w:rPr>
          <w:rStyle w:val="a5"/>
        </w:rPr>
        <w:footnoteRef/>
      </w:r>
      <w:r w:rsidRPr="006A1131">
        <w:rPr>
          <w:rFonts w:hint="eastAsia"/>
          <w:sz w:val="18"/>
          <w:szCs w:val="18"/>
        </w:rPr>
        <w:t>厳密には、締約国は、</w:t>
      </w:r>
      <w:r>
        <w:rPr>
          <w:rFonts w:hint="eastAsia"/>
          <w:sz w:val="18"/>
          <w:szCs w:val="18"/>
        </w:rPr>
        <w:t>医療機器</w:t>
      </w:r>
      <w:r w:rsidRPr="006A1131">
        <w:rPr>
          <w:rFonts w:hint="eastAsia"/>
          <w:sz w:val="18"/>
          <w:szCs w:val="18"/>
        </w:rPr>
        <w:t>が自国の要件を満たしているという証拠として、別の規制当局が発行した事前の販売承認を</w:t>
      </w:r>
      <w:r w:rsidR="00BC6AEF">
        <w:rPr>
          <w:rFonts w:hint="eastAsia"/>
          <w:sz w:val="18"/>
          <w:szCs w:val="18"/>
        </w:rPr>
        <w:t>受け入れ</w:t>
      </w:r>
      <w:r w:rsidRPr="006A1131">
        <w:rPr>
          <w:rFonts w:hint="eastAsia"/>
          <w:sz w:val="18"/>
          <w:szCs w:val="18"/>
        </w:rPr>
        <w:t>、又は、</w:t>
      </w:r>
      <w:r w:rsidRPr="00A75E26">
        <w:rPr>
          <w:rFonts w:hint="eastAsia"/>
          <w:sz w:val="18"/>
          <w:szCs w:val="18"/>
        </w:rPr>
        <w:t>規制</w:t>
      </w:r>
      <w:r w:rsidR="00BC6AEF" w:rsidRPr="00A75E26">
        <w:rPr>
          <w:rFonts w:hint="eastAsia"/>
          <w:sz w:val="18"/>
          <w:szCs w:val="18"/>
        </w:rPr>
        <w:t>上の情報源</w:t>
      </w:r>
      <w:r w:rsidRPr="00A75E26">
        <w:rPr>
          <w:rFonts w:hint="eastAsia"/>
          <w:sz w:val="18"/>
          <w:szCs w:val="18"/>
        </w:rPr>
        <w:t>の制約の結果</w:t>
      </w:r>
      <w:r w:rsidRPr="006A1131">
        <w:rPr>
          <w:rFonts w:hint="eastAsia"/>
          <w:sz w:val="18"/>
          <w:szCs w:val="18"/>
        </w:rPr>
        <w:t>、当該締約国</w:t>
      </w:r>
      <w:r w:rsidR="00BC6AEF">
        <w:rPr>
          <w:rFonts w:hint="eastAsia"/>
          <w:sz w:val="18"/>
          <w:szCs w:val="18"/>
        </w:rPr>
        <w:t>からの</w:t>
      </w:r>
      <w:r w:rsidRPr="006A1131">
        <w:rPr>
          <w:rFonts w:hint="eastAsia"/>
          <w:sz w:val="18"/>
          <w:szCs w:val="18"/>
        </w:rPr>
        <w:t>販売承認を受ける製品の条件として、</w:t>
      </w:r>
      <w:r w:rsidR="00BC6AEF">
        <w:rPr>
          <w:rFonts w:hint="eastAsia"/>
          <w:sz w:val="18"/>
          <w:szCs w:val="18"/>
        </w:rPr>
        <w:t>当該締約国が</w:t>
      </w:r>
      <w:r w:rsidRPr="006A1131">
        <w:rPr>
          <w:rFonts w:hint="eastAsia"/>
          <w:sz w:val="18"/>
          <w:szCs w:val="18"/>
        </w:rPr>
        <w:t>設置し、公表する多くの参照国の一か国から販売承認を必要とすることができる。</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FB9A" w14:textId="77777777" w:rsidR="00627710" w:rsidRPr="00627710" w:rsidRDefault="00627710" w:rsidP="00627710">
    <w:pPr>
      <w:pStyle w:val="a6"/>
      <w:jc w:val="center"/>
      <w:rPr>
        <w:sz w:val="18"/>
        <w:szCs w:val="18"/>
      </w:rPr>
    </w:pPr>
    <w:r w:rsidRPr="00627710">
      <w:rPr>
        <w:rFonts w:hint="eastAsia"/>
        <w:sz w:val="18"/>
        <w:szCs w:val="18"/>
      </w:rPr>
      <w:t>正確性、明瞭性及び一貫性のための英語、スペイン語及びフランス語による法律的な検討に従う。</w:t>
    </w:r>
  </w:p>
  <w:p w14:paraId="700004CE" w14:textId="77777777" w:rsidR="00627710" w:rsidRPr="00627710" w:rsidRDefault="00627710" w:rsidP="00627710">
    <w:pPr>
      <w:pStyle w:val="a6"/>
      <w:jc w:val="center"/>
      <w:rPr>
        <w:sz w:val="18"/>
        <w:szCs w:val="18"/>
      </w:rPr>
    </w:pPr>
    <w:r w:rsidRPr="00627710">
      <w:rPr>
        <w:rFonts w:hint="eastAsia"/>
        <w:sz w:val="18"/>
        <w:szCs w:val="18"/>
      </w:rPr>
      <w:t>英語、スペイン語及びフランス語版の承認に従う。</w:t>
    </w:r>
  </w:p>
  <w:p w14:paraId="0B67B3E3" w14:textId="77777777" w:rsidR="00627710" w:rsidRPr="00627710" w:rsidRDefault="00627710">
    <w:pPr>
      <w:pStyle w:val="a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神田育子">
    <w15:presenceInfo w15:providerId="Windows Live" w15:userId="5cf9f09405c1d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AC"/>
    <w:rsid w:val="0001201F"/>
    <w:rsid w:val="00013C87"/>
    <w:rsid w:val="00021887"/>
    <w:rsid w:val="000322AE"/>
    <w:rsid w:val="00041FEF"/>
    <w:rsid w:val="00063039"/>
    <w:rsid w:val="00072F74"/>
    <w:rsid w:val="0007682B"/>
    <w:rsid w:val="00083AEC"/>
    <w:rsid w:val="00083F8F"/>
    <w:rsid w:val="000A2288"/>
    <w:rsid w:val="000A50A3"/>
    <w:rsid w:val="000B0E90"/>
    <w:rsid w:val="000B4973"/>
    <w:rsid w:val="000E4198"/>
    <w:rsid w:val="000E7DB2"/>
    <w:rsid w:val="000F14FF"/>
    <w:rsid w:val="00101F10"/>
    <w:rsid w:val="00107AF4"/>
    <w:rsid w:val="001214D7"/>
    <w:rsid w:val="00122ECD"/>
    <w:rsid w:val="0012332F"/>
    <w:rsid w:val="00124AE9"/>
    <w:rsid w:val="0013102F"/>
    <w:rsid w:val="00134583"/>
    <w:rsid w:val="00135533"/>
    <w:rsid w:val="0013685F"/>
    <w:rsid w:val="00143179"/>
    <w:rsid w:val="001512F0"/>
    <w:rsid w:val="00155C6A"/>
    <w:rsid w:val="00171F93"/>
    <w:rsid w:val="00174D2C"/>
    <w:rsid w:val="00176F3D"/>
    <w:rsid w:val="00192FB0"/>
    <w:rsid w:val="001A033B"/>
    <w:rsid w:val="001A5A75"/>
    <w:rsid w:val="001B428E"/>
    <w:rsid w:val="001E6FDF"/>
    <w:rsid w:val="001F010E"/>
    <w:rsid w:val="00203C39"/>
    <w:rsid w:val="0020427F"/>
    <w:rsid w:val="00230E33"/>
    <w:rsid w:val="0023305E"/>
    <w:rsid w:val="00275131"/>
    <w:rsid w:val="002766AC"/>
    <w:rsid w:val="00294868"/>
    <w:rsid w:val="002952A9"/>
    <w:rsid w:val="002A1036"/>
    <w:rsid w:val="002A19B5"/>
    <w:rsid w:val="002C6771"/>
    <w:rsid w:val="002D0E03"/>
    <w:rsid w:val="002D1801"/>
    <w:rsid w:val="002F1EC2"/>
    <w:rsid w:val="003057A1"/>
    <w:rsid w:val="00305FCC"/>
    <w:rsid w:val="003072A1"/>
    <w:rsid w:val="0032192E"/>
    <w:rsid w:val="0033226A"/>
    <w:rsid w:val="00334DB5"/>
    <w:rsid w:val="00352304"/>
    <w:rsid w:val="00357A1F"/>
    <w:rsid w:val="003617A9"/>
    <w:rsid w:val="00373CC1"/>
    <w:rsid w:val="003A4E6A"/>
    <w:rsid w:val="003A6955"/>
    <w:rsid w:val="003B3BB5"/>
    <w:rsid w:val="003C2713"/>
    <w:rsid w:val="003C49FE"/>
    <w:rsid w:val="003E03A6"/>
    <w:rsid w:val="003E7E5A"/>
    <w:rsid w:val="003F283F"/>
    <w:rsid w:val="00402FF0"/>
    <w:rsid w:val="004400B0"/>
    <w:rsid w:val="00440BD9"/>
    <w:rsid w:val="004427E9"/>
    <w:rsid w:val="00444F1B"/>
    <w:rsid w:val="00454AD5"/>
    <w:rsid w:val="00480E8F"/>
    <w:rsid w:val="004922EA"/>
    <w:rsid w:val="004974F0"/>
    <w:rsid w:val="004A314B"/>
    <w:rsid w:val="004B32EA"/>
    <w:rsid w:val="004C1EB3"/>
    <w:rsid w:val="004C7D95"/>
    <w:rsid w:val="004E1CCD"/>
    <w:rsid w:val="004E34C3"/>
    <w:rsid w:val="004F5C6A"/>
    <w:rsid w:val="004F6A5B"/>
    <w:rsid w:val="0050333A"/>
    <w:rsid w:val="005122AF"/>
    <w:rsid w:val="00514DDF"/>
    <w:rsid w:val="005230A7"/>
    <w:rsid w:val="0053148D"/>
    <w:rsid w:val="005369EF"/>
    <w:rsid w:val="00542988"/>
    <w:rsid w:val="00542EF5"/>
    <w:rsid w:val="00544554"/>
    <w:rsid w:val="00545643"/>
    <w:rsid w:val="00585FFE"/>
    <w:rsid w:val="00595EA3"/>
    <w:rsid w:val="00596431"/>
    <w:rsid w:val="005969B8"/>
    <w:rsid w:val="00596AAA"/>
    <w:rsid w:val="005B2D36"/>
    <w:rsid w:val="005D491F"/>
    <w:rsid w:val="005E1BDD"/>
    <w:rsid w:val="005F64AD"/>
    <w:rsid w:val="00602DEF"/>
    <w:rsid w:val="00627710"/>
    <w:rsid w:val="00636E44"/>
    <w:rsid w:val="00664FA7"/>
    <w:rsid w:val="00680AD8"/>
    <w:rsid w:val="00683D42"/>
    <w:rsid w:val="00690A4C"/>
    <w:rsid w:val="00696C8A"/>
    <w:rsid w:val="00697223"/>
    <w:rsid w:val="006A1131"/>
    <w:rsid w:val="006B0BD8"/>
    <w:rsid w:val="006B4BE9"/>
    <w:rsid w:val="006B5D35"/>
    <w:rsid w:val="006E3D6C"/>
    <w:rsid w:val="006E40D6"/>
    <w:rsid w:val="006E63AA"/>
    <w:rsid w:val="006F15E5"/>
    <w:rsid w:val="007046A9"/>
    <w:rsid w:val="00707371"/>
    <w:rsid w:val="00711E82"/>
    <w:rsid w:val="0071326E"/>
    <w:rsid w:val="007360DC"/>
    <w:rsid w:val="00746FD5"/>
    <w:rsid w:val="0075466C"/>
    <w:rsid w:val="0076285F"/>
    <w:rsid w:val="00762E71"/>
    <w:rsid w:val="00765694"/>
    <w:rsid w:val="007666B7"/>
    <w:rsid w:val="007735F3"/>
    <w:rsid w:val="007759F3"/>
    <w:rsid w:val="00783D22"/>
    <w:rsid w:val="00784D85"/>
    <w:rsid w:val="007860BA"/>
    <w:rsid w:val="007877BD"/>
    <w:rsid w:val="007A0236"/>
    <w:rsid w:val="007B04ED"/>
    <w:rsid w:val="007B26A9"/>
    <w:rsid w:val="007B52E3"/>
    <w:rsid w:val="007C28D5"/>
    <w:rsid w:val="007C6BE8"/>
    <w:rsid w:val="007D40DF"/>
    <w:rsid w:val="007E2563"/>
    <w:rsid w:val="007E490B"/>
    <w:rsid w:val="00820109"/>
    <w:rsid w:val="008201E1"/>
    <w:rsid w:val="00842210"/>
    <w:rsid w:val="0084230B"/>
    <w:rsid w:val="008507B7"/>
    <w:rsid w:val="00850D44"/>
    <w:rsid w:val="00885151"/>
    <w:rsid w:val="008919F5"/>
    <w:rsid w:val="00891B48"/>
    <w:rsid w:val="008977FE"/>
    <w:rsid w:val="008B4103"/>
    <w:rsid w:val="008B7EC4"/>
    <w:rsid w:val="008C30AA"/>
    <w:rsid w:val="008C77F0"/>
    <w:rsid w:val="008D3ACE"/>
    <w:rsid w:val="008D5130"/>
    <w:rsid w:val="008D781B"/>
    <w:rsid w:val="008F56CF"/>
    <w:rsid w:val="00905744"/>
    <w:rsid w:val="00907B53"/>
    <w:rsid w:val="0091050E"/>
    <w:rsid w:val="009231B6"/>
    <w:rsid w:val="009246B4"/>
    <w:rsid w:val="009255A1"/>
    <w:rsid w:val="00926DFD"/>
    <w:rsid w:val="009333B5"/>
    <w:rsid w:val="00946CBB"/>
    <w:rsid w:val="0095758E"/>
    <w:rsid w:val="009607D6"/>
    <w:rsid w:val="00971E01"/>
    <w:rsid w:val="00977F10"/>
    <w:rsid w:val="0098407E"/>
    <w:rsid w:val="0099008C"/>
    <w:rsid w:val="00994EBD"/>
    <w:rsid w:val="00997290"/>
    <w:rsid w:val="009A07D7"/>
    <w:rsid w:val="009A31CD"/>
    <w:rsid w:val="009B72E1"/>
    <w:rsid w:val="009C1B8A"/>
    <w:rsid w:val="009C39B6"/>
    <w:rsid w:val="009C4A37"/>
    <w:rsid w:val="009C7C0B"/>
    <w:rsid w:val="009D5A07"/>
    <w:rsid w:val="009D632D"/>
    <w:rsid w:val="009D7B3D"/>
    <w:rsid w:val="009E325B"/>
    <w:rsid w:val="009E368A"/>
    <w:rsid w:val="009E5BCA"/>
    <w:rsid w:val="00A128EF"/>
    <w:rsid w:val="00A31D7E"/>
    <w:rsid w:val="00A3415E"/>
    <w:rsid w:val="00A358D1"/>
    <w:rsid w:val="00A54C6D"/>
    <w:rsid w:val="00A56475"/>
    <w:rsid w:val="00A64CE7"/>
    <w:rsid w:val="00A75E26"/>
    <w:rsid w:val="00A8077A"/>
    <w:rsid w:val="00A82FA5"/>
    <w:rsid w:val="00A8681E"/>
    <w:rsid w:val="00AA52BC"/>
    <w:rsid w:val="00AB1218"/>
    <w:rsid w:val="00AB28AF"/>
    <w:rsid w:val="00AB465D"/>
    <w:rsid w:val="00AB5C58"/>
    <w:rsid w:val="00AC2FB3"/>
    <w:rsid w:val="00AC39E6"/>
    <w:rsid w:val="00AC3F0A"/>
    <w:rsid w:val="00AE379B"/>
    <w:rsid w:val="00AE651B"/>
    <w:rsid w:val="00B00E1D"/>
    <w:rsid w:val="00B11D82"/>
    <w:rsid w:val="00B200E0"/>
    <w:rsid w:val="00B26A47"/>
    <w:rsid w:val="00B635CC"/>
    <w:rsid w:val="00B709F6"/>
    <w:rsid w:val="00B74C15"/>
    <w:rsid w:val="00B964E2"/>
    <w:rsid w:val="00BB3C30"/>
    <w:rsid w:val="00BC0009"/>
    <w:rsid w:val="00BC4308"/>
    <w:rsid w:val="00BC4B57"/>
    <w:rsid w:val="00BC6AEF"/>
    <w:rsid w:val="00BC7969"/>
    <w:rsid w:val="00BE2D2B"/>
    <w:rsid w:val="00C2042C"/>
    <w:rsid w:val="00C227EB"/>
    <w:rsid w:val="00C26CB6"/>
    <w:rsid w:val="00C45A6D"/>
    <w:rsid w:val="00C53442"/>
    <w:rsid w:val="00C617E0"/>
    <w:rsid w:val="00C61A01"/>
    <w:rsid w:val="00C76515"/>
    <w:rsid w:val="00C85863"/>
    <w:rsid w:val="00C9336B"/>
    <w:rsid w:val="00C94E08"/>
    <w:rsid w:val="00C95E00"/>
    <w:rsid w:val="00CC78B3"/>
    <w:rsid w:val="00CD07A1"/>
    <w:rsid w:val="00CD275D"/>
    <w:rsid w:val="00CF2836"/>
    <w:rsid w:val="00D020E6"/>
    <w:rsid w:val="00D02FB5"/>
    <w:rsid w:val="00D2061E"/>
    <w:rsid w:val="00D22DFF"/>
    <w:rsid w:val="00D23069"/>
    <w:rsid w:val="00D27524"/>
    <w:rsid w:val="00D27E33"/>
    <w:rsid w:val="00D27F34"/>
    <w:rsid w:val="00D451F8"/>
    <w:rsid w:val="00D6002D"/>
    <w:rsid w:val="00D67030"/>
    <w:rsid w:val="00D731BC"/>
    <w:rsid w:val="00D82E12"/>
    <w:rsid w:val="00D90273"/>
    <w:rsid w:val="00D910A2"/>
    <w:rsid w:val="00DA084D"/>
    <w:rsid w:val="00DA4190"/>
    <w:rsid w:val="00DB09CE"/>
    <w:rsid w:val="00DB0E84"/>
    <w:rsid w:val="00DB1468"/>
    <w:rsid w:val="00DC189F"/>
    <w:rsid w:val="00DC7831"/>
    <w:rsid w:val="00DE7259"/>
    <w:rsid w:val="00DE7DA6"/>
    <w:rsid w:val="00DF444D"/>
    <w:rsid w:val="00E0438D"/>
    <w:rsid w:val="00E1674C"/>
    <w:rsid w:val="00E1707C"/>
    <w:rsid w:val="00E22ED3"/>
    <w:rsid w:val="00E45BC1"/>
    <w:rsid w:val="00E67918"/>
    <w:rsid w:val="00E7204B"/>
    <w:rsid w:val="00E8342A"/>
    <w:rsid w:val="00E9186E"/>
    <w:rsid w:val="00E9603E"/>
    <w:rsid w:val="00E96C42"/>
    <w:rsid w:val="00EB5C02"/>
    <w:rsid w:val="00EC73B2"/>
    <w:rsid w:val="00EE77EE"/>
    <w:rsid w:val="00EF01B3"/>
    <w:rsid w:val="00EF02FE"/>
    <w:rsid w:val="00EF7E37"/>
    <w:rsid w:val="00F060A0"/>
    <w:rsid w:val="00F0787D"/>
    <w:rsid w:val="00F157A4"/>
    <w:rsid w:val="00F30C07"/>
    <w:rsid w:val="00F33D7F"/>
    <w:rsid w:val="00F37C73"/>
    <w:rsid w:val="00F4008F"/>
    <w:rsid w:val="00F659F7"/>
    <w:rsid w:val="00F67701"/>
    <w:rsid w:val="00F75AA3"/>
    <w:rsid w:val="00F83611"/>
    <w:rsid w:val="00F9224A"/>
    <w:rsid w:val="00FA2001"/>
    <w:rsid w:val="00FA48C1"/>
    <w:rsid w:val="00FC52C2"/>
    <w:rsid w:val="00FD160A"/>
    <w:rsid w:val="00FD2323"/>
    <w:rsid w:val="00FF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5F0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E368A"/>
    <w:pPr>
      <w:snapToGrid w:val="0"/>
      <w:jc w:val="left"/>
    </w:pPr>
  </w:style>
  <w:style w:type="character" w:customStyle="1" w:styleId="a4">
    <w:name w:val="脚注文字列 (文字)"/>
    <w:basedOn w:val="a0"/>
    <w:link w:val="a3"/>
    <w:uiPriority w:val="99"/>
    <w:semiHidden/>
    <w:rsid w:val="009E368A"/>
  </w:style>
  <w:style w:type="character" w:styleId="a5">
    <w:name w:val="footnote reference"/>
    <w:basedOn w:val="a0"/>
    <w:uiPriority w:val="99"/>
    <w:semiHidden/>
    <w:unhideWhenUsed/>
    <w:rsid w:val="009E368A"/>
    <w:rPr>
      <w:vertAlign w:val="superscript"/>
    </w:rPr>
  </w:style>
  <w:style w:type="paragraph" w:styleId="a6">
    <w:name w:val="header"/>
    <w:basedOn w:val="a"/>
    <w:link w:val="a7"/>
    <w:uiPriority w:val="99"/>
    <w:unhideWhenUsed/>
    <w:rsid w:val="00C617E0"/>
    <w:pPr>
      <w:tabs>
        <w:tab w:val="center" w:pos="4252"/>
        <w:tab w:val="right" w:pos="8504"/>
      </w:tabs>
      <w:snapToGrid w:val="0"/>
    </w:pPr>
  </w:style>
  <w:style w:type="character" w:customStyle="1" w:styleId="a7">
    <w:name w:val="ヘッダー (文字)"/>
    <w:basedOn w:val="a0"/>
    <w:link w:val="a6"/>
    <w:uiPriority w:val="99"/>
    <w:rsid w:val="00C617E0"/>
  </w:style>
  <w:style w:type="paragraph" w:styleId="a8">
    <w:name w:val="footer"/>
    <w:basedOn w:val="a"/>
    <w:link w:val="a9"/>
    <w:uiPriority w:val="99"/>
    <w:unhideWhenUsed/>
    <w:rsid w:val="00C617E0"/>
    <w:pPr>
      <w:tabs>
        <w:tab w:val="center" w:pos="4252"/>
        <w:tab w:val="right" w:pos="8504"/>
      </w:tabs>
      <w:snapToGrid w:val="0"/>
    </w:pPr>
  </w:style>
  <w:style w:type="character" w:customStyle="1" w:styleId="a9">
    <w:name w:val="フッター (文字)"/>
    <w:basedOn w:val="a0"/>
    <w:link w:val="a8"/>
    <w:uiPriority w:val="99"/>
    <w:rsid w:val="00C617E0"/>
  </w:style>
  <w:style w:type="character" w:styleId="aa">
    <w:name w:val="annotation reference"/>
    <w:basedOn w:val="a0"/>
    <w:uiPriority w:val="99"/>
    <w:semiHidden/>
    <w:unhideWhenUsed/>
    <w:rsid w:val="00A75E26"/>
    <w:rPr>
      <w:sz w:val="18"/>
      <w:szCs w:val="18"/>
    </w:rPr>
  </w:style>
  <w:style w:type="paragraph" w:styleId="ab">
    <w:name w:val="annotation text"/>
    <w:basedOn w:val="a"/>
    <w:link w:val="ac"/>
    <w:uiPriority w:val="99"/>
    <w:semiHidden/>
    <w:unhideWhenUsed/>
    <w:rsid w:val="00A75E26"/>
    <w:pPr>
      <w:jc w:val="left"/>
    </w:pPr>
  </w:style>
  <w:style w:type="character" w:customStyle="1" w:styleId="ac">
    <w:name w:val="コメント文字列 (文字)"/>
    <w:basedOn w:val="a0"/>
    <w:link w:val="ab"/>
    <w:uiPriority w:val="99"/>
    <w:semiHidden/>
    <w:rsid w:val="00A75E26"/>
  </w:style>
  <w:style w:type="paragraph" w:styleId="ad">
    <w:name w:val="annotation subject"/>
    <w:basedOn w:val="ab"/>
    <w:next w:val="ab"/>
    <w:link w:val="ae"/>
    <w:uiPriority w:val="99"/>
    <w:semiHidden/>
    <w:unhideWhenUsed/>
    <w:rsid w:val="00A75E26"/>
    <w:rPr>
      <w:b/>
      <w:bCs/>
    </w:rPr>
  </w:style>
  <w:style w:type="character" w:customStyle="1" w:styleId="ae">
    <w:name w:val="コメント内容 (文字)"/>
    <w:basedOn w:val="ac"/>
    <w:link w:val="ad"/>
    <w:uiPriority w:val="99"/>
    <w:semiHidden/>
    <w:rsid w:val="00A75E26"/>
    <w:rPr>
      <w:b/>
      <w:bCs/>
    </w:rPr>
  </w:style>
  <w:style w:type="paragraph" w:styleId="af">
    <w:name w:val="Balloon Text"/>
    <w:basedOn w:val="a"/>
    <w:link w:val="af0"/>
    <w:uiPriority w:val="99"/>
    <w:semiHidden/>
    <w:unhideWhenUsed/>
    <w:rsid w:val="00A75E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E26"/>
    <w:rPr>
      <w:rFonts w:asciiTheme="majorHAnsi" w:eastAsiaTheme="majorEastAsia" w:hAnsiTheme="majorHAnsi" w:cstheme="majorBidi"/>
      <w:sz w:val="18"/>
      <w:szCs w:val="18"/>
    </w:rPr>
  </w:style>
  <w:style w:type="paragraph" w:styleId="af1">
    <w:name w:val="Revision"/>
    <w:hidden/>
    <w:uiPriority w:val="99"/>
    <w:semiHidden/>
    <w:rsid w:val="00A75E26"/>
  </w:style>
  <w:style w:type="paragraph" w:styleId="af2">
    <w:name w:val="List Paragraph"/>
    <w:basedOn w:val="a"/>
    <w:uiPriority w:val="34"/>
    <w:qFormat/>
    <w:rsid w:val="00994EBD"/>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E368A"/>
    <w:pPr>
      <w:snapToGrid w:val="0"/>
      <w:jc w:val="left"/>
    </w:pPr>
  </w:style>
  <w:style w:type="character" w:customStyle="1" w:styleId="a4">
    <w:name w:val="脚注文字列 (文字)"/>
    <w:basedOn w:val="a0"/>
    <w:link w:val="a3"/>
    <w:uiPriority w:val="99"/>
    <w:semiHidden/>
    <w:rsid w:val="009E368A"/>
  </w:style>
  <w:style w:type="character" w:styleId="a5">
    <w:name w:val="footnote reference"/>
    <w:basedOn w:val="a0"/>
    <w:uiPriority w:val="99"/>
    <w:semiHidden/>
    <w:unhideWhenUsed/>
    <w:rsid w:val="009E368A"/>
    <w:rPr>
      <w:vertAlign w:val="superscript"/>
    </w:rPr>
  </w:style>
  <w:style w:type="paragraph" w:styleId="a6">
    <w:name w:val="header"/>
    <w:basedOn w:val="a"/>
    <w:link w:val="a7"/>
    <w:uiPriority w:val="99"/>
    <w:unhideWhenUsed/>
    <w:rsid w:val="00C617E0"/>
    <w:pPr>
      <w:tabs>
        <w:tab w:val="center" w:pos="4252"/>
        <w:tab w:val="right" w:pos="8504"/>
      </w:tabs>
      <w:snapToGrid w:val="0"/>
    </w:pPr>
  </w:style>
  <w:style w:type="character" w:customStyle="1" w:styleId="a7">
    <w:name w:val="ヘッダー (文字)"/>
    <w:basedOn w:val="a0"/>
    <w:link w:val="a6"/>
    <w:uiPriority w:val="99"/>
    <w:rsid w:val="00C617E0"/>
  </w:style>
  <w:style w:type="paragraph" w:styleId="a8">
    <w:name w:val="footer"/>
    <w:basedOn w:val="a"/>
    <w:link w:val="a9"/>
    <w:uiPriority w:val="99"/>
    <w:unhideWhenUsed/>
    <w:rsid w:val="00C617E0"/>
    <w:pPr>
      <w:tabs>
        <w:tab w:val="center" w:pos="4252"/>
        <w:tab w:val="right" w:pos="8504"/>
      </w:tabs>
      <w:snapToGrid w:val="0"/>
    </w:pPr>
  </w:style>
  <w:style w:type="character" w:customStyle="1" w:styleId="a9">
    <w:name w:val="フッター (文字)"/>
    <w:basedOn w:val="a0"/>
    <w:link w:val="a8"/>
    <w:uiPriority w:val="99"/>
    <w:rsid w:val="00C617E0"/>
  </w:style>
  <w:style w:type="character" w:styleId="aa">
    <w:name w:val="annotation reference"/>
    <w:basedOn w:val="a0"/>
    <w:uiPriority w:val="99"/>
    <w:semiHidden/>
    <w:unhideWhenUsed/>
    <w:rsid w:val="00A75E26"/>
    <w:rPr>
      <w:sz w:val="18"/>
      <w:szCs w:val="18"/>
    </w:rPr>
  </w:style>
  <w:style w:type="paragraph" w:styleId="ab">
    <w:name w:val="annotation text"/>
    <w:basedOn w:val="a"/>
    <w:link w:val="ac"/>
    <w:uiPriority w:val="99"/>
    <w:semiHidden/>
    <w:unhideWhenUsed/>
    <w:rsid w:val="00A75E26"/>
    <w:pPr>
      <w:jc w:val="left"/>
    </w:pPr>
  </w:style>
  <w:style w:type="character" w:customStyle="1" w:styleId="ac">
    <w:name w:val="コメント文字列 (文字)"/>
    <w:basedOn w:val="a0"/>
    <w:link w:val="ab"/>
    <w:uiPriority w:val="99"/>
    <w:semiHidden/>
    <w:rsid w:val="00A75E26"/>
  </w:style>
  <w:style w:type="paragraph" w:styleId="ad">
    <w:name w:val="annotation subject"/>
    <w:basedOn w:val="ab"/>
    <w:next w:val="ab"/>
    <w:link w:val="ae"/>
    <w:uiPriority w:val="99"/>
    <w:semiHidden/>
    <w:unhideWhenUsed/>
    <w:rsid w:val="00A75E26"/>
    <w:rPr>
      <w:b/>
      <w:bCs/>
    </w:rPr>
  </w:style>
  <w:style w:type="character" w:customStyle="1" w:styleId="ae">
    <w:name w:val="コメント内容 (文字)"/>
    <w:basedOn w:val="ac"/>
    <w:link w:val="ad"/>
    <w:uiPriority w:val="99"/>
    <w:semiHidden/>
    <w:rsid w:val="00A75E26"/>
    <w:rPr>
      <w:b/>
      <w:bCs/>
    </w:rPr>
  </w:style>
  <w:style w:type="paragraph" w:styleId="af">
    <w:name w:val="Balloon Text"/>
    <w:basedOn w:val="a"/>
    <w:link w:val="af0"/>
    <w:uiPriority w:val="99"/>
    <w:semiHidden/>
    <w:unhideWhenUsed/>
    <w:rsid w:val="00A75E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E26"/>
    <w:rPr>
      <w:rFonts w:asciiTheme="majorHAnsi" w:eastAsiaTheme="majorEastAsia" w:hAnsiTheme="majorHAnsi" w:cstheme="majorBidi"/>
      <w:sz w:val="18"/>
      <w:szCs w:val="18"/>
    </w:rPr>
  </w:style>
  <w:style w:type="paragraph" w:styleId="af1">
    <w:name w:val="Revision"/>
    <w:hidden/>
    <w:uiPriority w:val="99"/>
    <w:semiHidden/>
    <w:rsid w:val="00A75E26"/>
  </w:style>
  <w:style w:type="paragraph" w:styleId="af2">
    <w:name w:val="List Paragraph"/>
    <w:basedOn w:val="a"/>
    <w:uiPriority w:val="34"/>
    <w:qFormat/>
    <w:rsid w:val="00994EB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0C76-F97C-BB45-8B05-E65236ED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1290</Words>
  <Characters>7356</Characters>
  <Application>Microsoft Macintosh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神田育子</dc:creator>
  <cp:lastModifiedBy>NIITSU Kumiko</cp:lastModifiedBy>
  <cp:revision>2</cp:revision>
  <cp:lastPrinted>2015-12-20T12:14:00Z</cp:lastPrinted>
  <dcterms:created xsi:type="dcterms:W3CDTF">2015-12-21T02:01:00Z</dcterms:created>
  <dcterms:modified xsi:type="dcterms:W3CDTF">2015-12-21T02:01:00Z</dcterms:modified>
</cp:coreProperties>
</file>